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2E5" w:rsidRPr="0003317B" w:rsidRDefault="00B372E5" w:rsidP="001858FB"/>
    <w:sdt>
      <w:sdtPr>
        <w:id w:val="-932281200"/>
        <w:docPartObj>
          <w:docPartGallery w:val="Cover Pages"/>
          <w:docPartUnique/>
        </w:docPartObj>
      </w:sdtPr>
      <w:sdtEndPr>
        <w:rPr>
          <w:rFonts w:ascii="Bookman Old Style" w:hAnsi="Bookman Old Style"/>
        </w:rPr>
      </w:sdtEndPr>
      <w:sdtContent>
        <w:p w:rsidR="001858FB" w:rsidRPr="0003317B" w:rsidRDefault="001858FB" w:rsidP="001858FB">
          <w:pPr>
            <w:rPr>
              <w:rFonts w:ascii="Bookman Old Style" w:hAnsi="Bookman Old Style"/>
            </w:rPr>
          </w:pPr>
        </w:p>
        <w:p w:rsidR="001858FB" w:rsidRPr="0003317B" w:rsidRDefault="001858FB" w:rsidP="001858FB">
          <w:pPr>
            <w:rPr>
              <w:rFonts w:ascii="Bookman Old Style" w:hAnsi="Bookman Old Style"/>
            </w:rPr>
          </w:pPr>
        </w:p>
        <w:p w:rsidR="001858FB" w:rsidRPr="00C01782" w:rsidRDefault="00C01782" w:rsidP="001858FB">
          <w:pPr>
            <w:jc w:val="center"/>
            <w:rPr>
              <w:rFonts w:ascii="Bookman Old Style" w:hAnsi="Bookman Old Style"/>
              <w:b/>
              <w:sz w:val="72"/>
              <w:szCs w:val="72"/>
            </w:rPr>
          </w:pPr>
          <w:r w:rsidRPr="00C01782">
            <w:rPr>
              <w:b/>
              <w:noProof/>
              <w:sz w:val="72"/>
              <w:szCs w:val="72"/>
              <w:lang w:eastAsia="it-IT"/>
            </w:rPr>
            <w:t>COMUNE DI TIONE DI TRENTO</w:t>
          </w:r>
        </w:p>
        <w:p w:rsidR="001858FB" w:rsidRPr="00C01782" w:rsidRDefault="00C01782" w:rsidP="00C01782">
          <w:pPr>
            <w:jc w:val="center"/>
            <w:rPr>
              <w:rFonts w:ascii="Bookman Old Style" w:hAnsi="Bookman Old Style"/>
              <w:sz w:val="36"/>
              <w:szCs w:val="36"/>
            </w:rPr>
          </w:pPr>
          <w:r w:rsidRPr="00C01782">
            <w:rPr>
              <w:rFonts w:ascii="Bookman Old Style" w:hAnsi="Bookman Old Style"/>
              <w:sz w:val="36"/>
              <w:szCs w:val="36"/>
            </w:rPr>
            <w:t xml:space="preserve">PROVINCIA </w:t>
          </w:r>
          <w:proofErr w:type="spellStart"/>
          <w:r w:rsidRPr="00C01782">
            <w:rPr>
              <w:rFonts w:ascii="Bookman Old Style" w:hAnsi="Bookman Old Style"/>
              <w:sz w:val="36"/>
              <w:szCs w:val="36"/>
            </w:rPr>
            <w:t>DI</w:t>
          </w:r>
          <w:proofErr w:type="spellEnd"/>
          <w:r w:rsidRPr="00C01782">
            <w:rPr>
              <w:rFonts w:ascii="Bookman Old Style" w:hAnsi="Bookman Old Style"/>
              <w:sz w:val="36"/>
              <w:szCs w:val="36"/>
            </w:rPr>
            <w:t xml:space="preserve"> TRENTO</w:t>
          </w:r>
        </w:p>
        <w:p w:rsidR="001858FB" w:rsidRPr="0003317B" w:rsidRDefault="001858FB" w:rsidP="001858FB">
          <w:pPr>
            <w:rPr>
              <w:rFonts w:ascii="Bookman Old Style" w:hAnsi="Bookman Old Style"/>
            </w:rPr>
          </w:pPr>
        </w:p>
        <w:p w:rsidR="001858FB" w:rsidRDefault="001858FB" w:rsidP="001858FB">
          <w:pPr>
            <w:jc w:val="center"/>
            <w:rPr>
              <w:rFonts w:ascii="Arial Rounded MT Bold" w:hAnsi="Arial Rounded MT Bold"/>
              <w:b/>
              <w:sz w:val="96"/>
              <w:szCs w:val="96"/>
            </w:rPr>
          </w:pPr>
        </w:p>
        <w:p w:rsidR="00C01782" w:rsidRDefault="00C01782" w:rsidP="001858FB">
          <w:pPr>
            <w:jc w:val="center"/>
            <w:rPr>
              <w:rFonts w:ascii="Arial Rounded MT Bold" w:hAnsi="Arial Rounded MT Bold"/>
              <w:b/>
              <w:sz w:val="96"/>
              <w:szCs w:val="96"/>
            </w:rPr>
          </w:pPr>
        </w:p>
        <w:p w:rsidR="00C01782" w:rsidRPr="0003317B" w:rsidRDefault="00C01782" w:rsidP="001858FB">
          <w:pPr>
            <w:jc w:val="center"/>
            <w:rPr>
              <w:rFonts w:ascii="Arial Rounded MT Bold" w:hAnsi="Arial Rounded MT Bold"/>
              <w:b/>
              <w:sz w:val="96"/>
              <w:szCs w:val="96"/>
            </w:rPr>
          </w:pPr>
        </w:p>
        <w:p w:rsidR="00E93CC6" w:rsidRPr="0003317B" w:rsidRDefault="001858FB" w:rsidP="001858FB">
          <w:pPr>
            <w:jc w:val="center"/>
            <w:rPr>
              <w:rFonts w:ascii="Arial Rounded MT Bold" w:hAnsi="Arial Rounded MT Bold"/>
              <w:b/>
              <w:sz w:val="96"/>
              <w:szCs w:val="96"/>
            </w:rPr>
          </w:pPr>
          <w:r w:rsidRPr="0003317B">
            <w:rPr>
              <w:rFonts w:ascii="Arial Rounded MT Bold" w:hAnsi="Arial Rounded MT Bold"/>
              <w:b/>
              <w:sz w:val="96"/>
              <w:szCs w:val="96"/>
            </w:rPr>
            <w:t xml:space="preserve">REGOLAMENTO </w:t>
          </w:r>
          <w:proofErr w:type="spellStart"/>
          <w:r w:rsidRPr="0003317B">
            <w:rPr>
              <w:rFonts w:ascii="Arial Rounded MT Bold" w:hAnsi="Arial Rounded MT Bold"/>
              <w:b/>
              <w:sz w:val="96"/>
              <w:szCs w:val="96"/>
            </w:rPr>
            <w:t>DI</w:t>
          </w:r>
          <w:proofErr w:type="spellEnd"/>
          <w:r w:rsidRPr="0003317B">
            <w:rPr>
              <w:rFonts w:ascii="Arial Rounded MT Bold" w:hAnsi="Arial Rounded MT Bold"/>
              <w:b/>
              <w:sz w:val="96"/>
              <w:szCs w:val="96"/>
            </w:rPr>
            <w:t xml:space="preserve"> CONTABILITA’</w:t>
          </w:r>
        </w:p>
      </w:sdtContent>
    </w:sdt>
    <w:p w:rsidR="00E93CC6" w:rsidRPr="0003317B" w:rsidRDefault="00E93CC6">
      <w:pPr>
        <w:rPr>
          <w:rFonts w:ascii="Bookman Old Style" w:hAnsi="Bookman Old Style"/>
        </w:rPr>
      </w:pPr>
    </w:p>
    <w:bookmarkStart w:id="0" w:name="_Toc443907599" w:displacedByCustomXml="next"/>
    <w:sdt>
      <w:sdtPr>
        <w:rPr>
          <w:rFonts w:asciiTheme="minorHAnsi" w:eastAsiaTheme="minorHAnsi" w:hAnsiTheme="minorHAnsi" w:cstheme="minorBidi"/>
          <w:b w:val="0"/>
          <w:color w:val="auto"/>
          <w:lang w:eastAsia="en-US"/>
        </w:rPr>
        <w:id w:val="1059525826"/>
        <w:docPartObj>
          <w:docPartGallery w:val="Table of Contents"/>
          <w:docPartUnique/>
        </w:docPartObj>
      </w:sdtPr>
      <w:sdtEndPr>
        <w:rPr>
          <w:bCs/>
        </w:rPr>
      </w:sdtEndPr>
      <w:sdtContent>
        <w:p w:rsidR="00E93CC6" w:rsidRPr="0003317B" w:rsidRDefault="00E93CC6">
          <w:pPr>
            <w:pStyle w:val="Titolosommario"/>
            <w:rPr>
              <w:rFonts w:eastAsiaTheme="minorHAnsi" w:cstheme="minorBidi"/>
              <w:color w:val="auto"/>
              <w:lang w:eastAsia="en-US"/>
            </w:rPr>
            <w:sectPr w:rsidR="00E93CC6" w:rsidRPr="0003317B" w:rsidSect="001858FB">
              <w:footerReference w:type="even" r:id="rId8"/>
              <w:footerReference w:type="default" r:id="rId9"/>
              <w:pgSz w:w="11906" w:h="16838"/>
              <w:pgMar w:top="1421" w:right="1134" w:bottom="1134" w:left="1134" w:header="456" w:footer="708" w:gutter="0"/>
              <w:pgNumType w:start="1"/>
              <w:cols w:space="708"/>
              <w:titlePg/>
              <w:docGrid w:linePitch="360"/>
            </w:sectPr>
          </w:pPr>
        </w:p>
        <w:p w:rsidR="00453A60" w:rsidRPr="0003317B" w:rsidRDefault="00453A60" w:rsidP="00204F13">
          <w:pPr>
            <w:jc w:val="center"/>
            <w:rPr>
              <w:rFonts w:ascii="Bookman Old Style" w:hAnsi="Bookman Old Style"/>
              <w:b/>
              <w:sz w:val="24"/>
            </w:rPr>
          </w:pPr>
          <w:r w:rsidRPr="0003317B">
            <w:rPr>
              <w:rFonts w:ascii="Bookman Old Style" w:hAnsi="Bookman Old Style"/>
              <w:b/>
              <w:sz w:val="24"/>
            </w:rPr>
            <w:lastRenderedPageBreak/>
            <w:t>S</w:t>
          </w:r>
          <w:r w:rsidRPr="0003317B">
            <w:rPr>
              <w:rFonts w:ascii="Bookman Old Style" w:hAnsi="Bookman Old Style"/>
              <w:b/>
            </w:rPr>
            <w:t>ommario</w:t>
          </w:r>
        </w:p>
        <w:p w:rsidR="009A08E5" w:rsidRDefault="009475B2">
          <w:pPr>
            <w:pStyle w:val="Sommario1"/>
            <w:tabs>
              <w:tab w:val="right" w:leader="dot" w:pos="9628"/>
            </w:tabs>
            <w:rPr>
              <w:rFonts w:eastAsiaTheme="minorEastAsia"/>
              <w:noProof/>
              <w:lang w:eastAsia="it-IT"/>
            </w:rPr>
          </w:pPr>
          <w:r w:rsidRPr="009475B2">
            <w:rPr>
              <w:rFonts w:ascii="Bookman Old Style" w:hAnsi="Bookman Old Style"/>
            </w:rPr>
            <w:fldChar w:fldCharType="begin"/>
          </w:r>
          <w:r w:rsidR="00453A60" w:rsidRPr="0003317B">
            <w:rPr>
              <w:rFonts w:ascii="Bookman Old Style" w:hAnsi="Bookman Old Style"/>
            </w:rPr>
            <w:instrText xml:space="preserve"> TOC \o "1-3" \h \z \u </w:instrText>
          </w:r>
          <w:r w:rsidRPr="009475B2">
            <w:rPr>
              <w:rFonts w:ascii="Bookman Old Style" w:hAnsi="Bookman Old Style"/>
            </w:rPr>
            <w:fldChar w:fldCharType="separate"/>
          </w:r>
          <w:hyperlink w:anchor="_Toc524683430" w:history="1">
            <w:r w:rsidR="009A08E5" w:rsidRPr="004A1460">
              <w:rPr>
                <w:rStyle w:val="Collegamentoipertestuale"/>
                <w:noProof/>
              </w:rPr>
              <w:t>TITOLO I. IL SERVIZIO FINANZIARIO</w:t>
            </w:r>
            <w:r w:rsidR="009A08E5">
              <w:rPr>
                <w:noProof/>
                <w:webHidden/>
              </w:rPr>
              <w:tab/>
            </w:r>
            <w:r>
              <w:rPr>
                <w:noProof/>
                <w:webHidden/>
              </w:rPr>
              <w:fldChar w:fldCharType="begin"/>
            </w:r>
            <w:r w:rsidR="009A08E5">
              <w:rPr>
                <w:noProof/>
                <w:webHidden/>
              </w:rPr>
              <w:instrText xml:space="preserve"> PAGEREF _Toc524683430 \h </w:instrText>
            </w:r>
            <w:r>
              <w:rPr>
                <w:noProof/>
                <w:webHidden/>
              </w:rPr>
            </w:r>
            <w:r>
              <w:rPr>
                <w:noProof/>
                <w:webHidden/>
              </w:rPr>
              <w:fldChar w:fldCharType="separate"/>
            </w:r>
            <w:r w:rsidR="00EA40C5">
              <w:rPr>
                <w:noProof/>
                <w:webHidden/>
              </w:rPr>
              <w:t>5</w:t>
            </w:r>
            <w:r>
              <w:rPr>
                <w:noProof/>
                <w:webHidden/>
              </w:rPr>
              <w:fldChar w:fldCharType="end"/>
            </w:r>
          </w:hyperlink>
        </w:p>
        <w:p w:rsidR="009A08E5" w:rsidRDefault="009475B2">
          <w:pPr>
            <w:pStyle w:val="Sommario3"/>
            <w:rPr>
              <w:rFonts w:eastAsiaTheme="minorEastAsia"/>
              <w:noProof/>
              <w:lang w:eastAsia="it-IT"/>
            </w:rPr>
          </w:pPr>
          <w:hyperlink w:anchor="_Toc524683431" w:history="1">
            <w:r w:rsidR="009A08E5" w:rsidRPr="004A1460">
              <w:rPr>
                <w:rStyle w:val="Collegamentoipertestuale"/>
                <w:rFonts w:ascii="Bookman Old Style" w:hAnsi="Bookman Old Style"/>
                <w:noProof/>
              </w:rPr>
              <w:t>Art. 1. Oggetto del Regolamento e ambito di applicazione</w:t>
            </w:r>
            <w:r w:rsidR="009A08E5">
              <w:rPr>
                <w:noProof/>
                <w:webHidden/>
              </w:rPr>
              <w:tab/>
            </w:r>
            <w:r>
              <w:rPr>
                <w:noProof/>
                <w:webHidden/>
              </w:rPr>
              <w:fldChar w:fldCharType="begin"/>
            </w:r>
            <w:r w:rsidR="009A08E5">
              <w:rPr>
                <w:noProof/>
                <w:webHidden/>
              </w:rPr>
              <w:instrText xml:space="preserve"> PAGEREF _Toc524683431 \h </w:instrText>
            </w:r>
            <w:r>
              <w:rPr>
                <w:noProof/>
                <w:webHidden/>
              </w:rPr>
            </w:r>
            <w:r>
              <w:rPr>
                <w:noProof/>
                <w:webHidden/>
              </w:rPr>
              <w:fldChar w:fldCharType="separate"/>
            </w:r>
            <w:r w:rsidR="00EA40C5">
              <w:rPr>
                <w:noProof/>
                <w:webHidden/>
              </w:rPr>
              <w:t>5</w:t>
            </w:r>
            <w:r>
              <w:rPr>
                <w:noProof/>
                <w:webHidden/>
              </w:rPr>
              <w:fldChar w:fldCharType="end"/>
            </w:r>
          </w:hyperlink>
        </w:p>
        <w:p w:rsidR="009A08E5" w:rsidRDefault="009475B2">
          <w:pPr>
            <w:pStyle w:val="Sommario3"/>
            <w:rPr>
              <w:rFonts w:eastAsiaTheme="minorEastAsia"/>
              <w:noProof/>
              <w:lang w:eastAsia="it-IT"/>
            </w:rPr>
          </w:pPr>
          <w:hyperlink w:anchor="_Toc524683432" w:history="1">
            <w:r w:rsidR="009A08E5" w:rsidRPr="004A1460">
              <w:rPr>
                <w:rStyle w:val="Collegamentoipertestuale"/>
                <w:rFonts w:ascii="Bookman Old Style" w:hAnsi="Bookman Old Style"/>
                <w:noProof/>
              </w:rPr>
              <w:t>Art. 2. Organizzazione e Struttura del Servizio Finanziario</w:t>
            </w:r>
            <w:r w:rsidR="009A08E5">
              <w:rPr>
                <w:noProof/>
                <w:webHidden/>
              </w:rPr>
              <w:tab/>
            </w:r>
            <w:r>
              <w:rPr>
                <w:noProof/>
                <w:webHidden/>
              </w:rPr>
              <w:fldChar w:fldCharType="begin"/>
            </w:r>
            <w:r w:rsidR="009A08E5">
              <w:rPr>
                <w:noProof/>
                <w:webHidden/>
              </w:rPr>
              <w:instrText xml:space="preserve"> PAGEREF _Toc524683432 \h </w:instrText>
            </w:r>
            <w:r>
              <w:rPr>
                <w:noProof/>
                <w:webHidden/>
              </w:rPr>
            </w:r>
            <w:r>
              <w:rPr>
                <w:noProof/>
                <w:webHidden/>
              </w:rPr>
              <w:fldChar w:fldCharType="separate"/>
            </w:r>
            <w:r w:rsidR="00EA40C5">
              <w:rPr>
                <w:noProof/>
                <w:webHidden/>
              </w:rPr>
              <w:t>5</w:t>
            </w:r>
            <w:r>
              <w:rPr>
                <w:noProof/>
                <w:webHidden/>
              </w:rPr>
              <w:fldChar w:fldCharType="end"/>
            </w:r>
          </w:hyperlink>
        </w:p>
        <w:p w:rsidR="009A08E5" w:rsidRDefault="009475B2">
          <w:pPr>
            <w:pStyle w:val="Sommario3"/>
            <w:rPr>
              <w:rFonts w:eastAsiaTheme="minorEastAsia"/>
              <w:noProof/>
              <w:lang w:eastAsia="it-IT"/>
            </w:rPr>
          </w:pPr>
          <w:hyperlink w:anchor="_Toc524683433" w:history="1">
            <w:r w:rsidR="009A08E5" w:rsidRPr="004A1460">
              <w:rPr>
                <w:rStyle w:val="Collegamentoipertestuale"/>
                <w:rFonts w:ascii="Bookman Old Style" w:hAnsi="Bookman Old Style"/>
                <w:noProof/>
              </w:rPr>
              <w:t>Art. 3. Il Responsabile del Servizio Finanziario</w:t>
            </w:r>
            <w:r w:rsidR="009A08E5">
              <w:rPr>
                <w:noProof/>
                <w:webHidden/>
              </w:rPr>
              <w:tab/>
            </w:r>
            <w:r>
              <w:rPr>
                <w:noProof/>
                <w:webHidden/>
              </w:rPr>
              <w:fldChar w:fldCharType="begin"/>
            </w:r>
            <w:r w:rsidR="009A08E5">
              <w:rPr>
                <w:noProof/>
                <w:webHidden/>
              </w:rPr>
              <w:instrText xml:space="preserve"> PAGEREF _Toc524683433 \h </w:instrText>
            </w:r>
            <w:r>
              <w:rPr>
                <w:noProof/>
                <w:webHidden/>
              </w:rPr>
            </w:r>
            <w:r>
              <w:rPr>
                <w:noProof/>
                <w:webHidden/>
              </w:rPr>
              <w:fldChar w:fldCharType="separate"/>
            </w:r>
            <w:r w:rsidR="00EA40C5">
              <w:rPr>
                <w:noProof/>
                <w:webHidden/>
              </w:rPr>
              <w:t>5</w:t>
            </w:r>
            <w:r>
              <w:rPr>
                <w:noProof/>
                <w:webHidden/>
              </w:rPr>
              <w:fldChar w:fldCharType="end"/>
            </w:r>
          </w:hyperlink>
        </w:p>
        <w:p w:rsidR="009A08E5" w:rsidRDefault="009475B2">
          <w:pPr>
            <w:pStyle w:val="Sommario3"/>
            <w:rPr>
              <w:rFonts w:eastAsiaTheme="minorEastAsia"/>
              <w:noProof/>
              <w:lang w:eastAsia="it-IT"/>
            </w:rPr>
          </w:pPr>
          <w:hyperlink w:anchor="_Toc524683434" w:history="1">
            <w:r w:rsidR="009A08E5" w:rsidRPr="004A1460">
              <w:rPr>
                <w:rStyle w:val="Collegamentoipertestuale"/>
                <w:rFonts w:ascii="Bookman Old Style" w:hAnsi="Bookman Old Style"/>
                <w:noProof/>
              </w:rPr>
              <w:t>Art. 4. Parere di Regolarità Contabile</w:t>
            </w:r>
            <w:r w:rsidR="009A08E5">
              <w:rPr>
                <w:noProof/>
                <w:webHidden/>
              </w:rPr>
              <w:tab/>
            </w:r>
            <w:r>
              <w:rPr>
                <w:noProof/>
                <w:webHidden/>
              </w:rPr>
              <w:fldChar w:fldCharType="begin"/>
            </w:r>
            <w:r w:rsidR="009A08E5">
              <w:rPr>
                <w:noProof/>
                <w:webHidden/>
              </w:rPr>
              <w:instrText xml:space="preserve"> PAGEREF _Toc524683434 \h </w:instrText>
            </w:r>
            <w:r>
              <w:rPr>
                <w:noProof/>
                <w:webHidden/>
              </w:rPr>
            </w:r>
            <w:r>
              <w:rPr>
                <w:noProof/>
                <w:webHidden/>
              </w:rPr>
              <w:fldChar w:fldCharType="separate"/>
            </w:r>
            <w:r w:rsidR="00EA40C5">
              <w:rPr>
                <w:noProof/>
                <w:webHidden/>
              </w:rPr>
              <w:t>6</w:t>
            </w:r>
            <w:r>
              <w:rPr>
                <w:noProof/>
                <w:webHidden/>
              </w:rPr>
              <w:fldChar w:fldCharType="end"/>
            </w:r>
          </w:hyperlink>
        </w:p>
        <w:p w:rsidR="009A08E5" w:rsidRDefault="009475B2">
          <w:pPr>
            <w:pStyle w:val="Sommario3"/>
            <w:rPr>
              <w:rFonts w:eastAsiaTheme="minorEastAsia"/>
              <w:noProof/>
              <w:lang w:eastAsia="it-IT"/>
            </w:rPr>
          </w:pPr>
          <w:hyperlink w:anchor="_Toc524683435" w:history="1">
            <w:r w:rsidR="009A08E5" w:rsidRPr="004A1460">
              <w:rPr>
                <w:rStyle w:val="Collegamentoipertestuale"/>
                <w:rFonts w:ascii="Bookman Old Style" w:hAnsi="Bookman Old Style"/>
                <w:noProof/>
              </w:rPr>
              <w:t>Art. 5. Visto di regolarità contabile</w:t>
            </w:r>
            <w:r w:rsidR="009A08E5">
              <w:rPr>
                <w:noProof/>
                <w:webHidden/>
              </w:rPr>
              <w:tab/>
            </w:r>
            <w:r>
              <w:rPr>
                <w:noProof/>
                <w:webHidden/>
              </w:rPr>
              <w:fldChar w:fldCharType="begin"/>
            </w:r>
            <w:r w:rsidR="009A08E5">
              <w:rPr>
                <w:noProof/>
                <w:webHidden/>
              </w:rPr>
              <w:instrText xml:space="preserve"> PAGEREF _Toc524683435 \h </w:instrText>
            </w:r>
            <w:r>
              <w:rPr>
                <w:noProof/>
                <w:webHidden/>
              </w:rPr>
            </w:r>
            <w:r>
              <w:rPr>
                <w:noProof/>
                <w:webHidden/>
              </w:rPr>
              <w:fldChar w:fldCharType="separate"/>
            </w:r>
            <w:r w:rsidR="00EA40C5">
              <w:rPr>
                <w:noProof/>
                <w:webHidden/>
              </w:rPr>
              <w:t>7</w:t>
            </w:r>
            <w:r>
              <w:rPr>
                <w:noProof/>
                <w:webHidden/>
              </w:rPr>
              <w:fldChar w:fldCharType="end"/>
            </w:r>
          </w:hyperlink>
        </w:p>
        <w:p w:rsidR="009A08E5" w:rsidRDefault="009475B2">
          <w:pPr>
            <w:pStyle w:val="Sommario3"/>
            <w:rPr>
              <w:rFonts w:eastAsiaTheme="minorEastAsia"/>
              <w:noProof/>
              <w:lang w:eastAsia="it-IT"/>
            </w:rPr>
          </w:pPr>
          <w:hyperlink w:anchor="_Toc524683436" w:history="1">
            <w:r w:rsidR="009A08E5" w:rsidRPr="004A1460">
              <w:rPr>
                <w:rStyle w:val="Collegamentoipertestuale"/>
                <w:rFonts w:ascii="Bookman Old Style" w:hAnsi="Bookman Old Style"/>
                <w:noProof/>
              </w:rPr>
              <w:t>Art. 6. Competenze dei Responsabili di servizio</w:t>
            </w:r>
            <w:r w:rsidR="009A08E5">
              <w:rPr>
                <w:noProof/>
                <w:webHidden/>
              </w:rPr>
              <w:tab/>
            </w:r>
            <w:r>
              <w:rPr>
                <w:noProof/>
                <w:webHidden/>
              </w:rPr>
              <w:fldChar w:fldCharType="begin"/>
            </w:r>
            <w:r w:rsidR="009A08E5">
              <w:rPr>
                <w:noProof/>
                <w:webHidden/>
              </w:rPr>
              <w:instrText xml:space="preserve"> PAGEREF _Toc524683436 \h </w:instrText>
            </w:r>
            <w:r>
              <w:rPr>
                <w:noProof/>
                <w:webHidden/>
              </w:rPr>
            </w:r>
            <w:r>
              <w:rPr>
                <w:noProof/>
                <w:webHidden/>
              </w:rPr>
              <w:fldChar w:fldCharType="separate"/>
            </w:r>
            <w:r w:rsidR="00EA40C5">
              <w:rPr>
                <w:noProof/>
                <w:webHidden/>
              </w:rPr>
              <w:t>7</w:t>
            </w:r>
            <w:r>
              <w:rPr>
                <w:noProof/>
                <w:webHidden/>
              </w:rPr>
              <w:fldChar w:fldCharType="end"/>
            </w:r>
          </w:hyperlink>
        </w:p>
        <w:p w:rsidR="009A08E5" w:rsidRDefault="009475B2">
          <w:pPr>
            <w:pStyle w:val="Sommario1"/>
            <w:tabs>
              <w:tab w:val="right" w:leader="dot" w:pos="9628"/>
            </w:tabs>
            <w:rPr>
              <w:rFonts w:eastAsiaTheme="minorEastAsia"/>
              <w:noProof/>
              <w:lang w:eastAsia="it-IT"/>
            </w:rPr>
          </w:pPr>
          <w:hyperlink w:anchor="_Toc524683437" w:history="1">
            <w:r w:rsidR="009A08E5" w:rsidRPr="004A1460">
              <w:rPr>
                <w:rStyle w:val="Collegamentoipertestuale"/>
                <w:noProof/>
              </w:rPr>
              <w:t>TITOLO II. PIANIFICAZIONE -  PROGRAMMAZIONE - PREVISIONE</w:t>
            </w:r>
            <w:r w:rsidR="009A08E5">
              <w:rPr>
                <w:noProof/>
                <w:webHidden/>
              </w:rPr>
              <w:tab/>
            </w:r>
            <w:r>
              <w:rPr>
                <w:noProof/>
                <w:webHidden/>
              </w:rPr>
              <w:fldChar w:fldCharType="begin"/>
            </w:r>
            <w:r w:rsidR="009A08E5">
              <w:rPr>
                <w:noProof/>
                <w:webHidden/>
              </w:rPr>
              <w:instrText xml:space="preserve"> PAGEREF _Toc524683437 \h </w:instrText>
            </w:r>
            <w:r>
              <w:rPr>
                <w:noProof/>
                <w:webHidden/>
              </w:rPr>
            </w:r>
            <w:r>
              <w:rPr>
                <w:noProof/>
                <w:webHidden/>
              </w:rPr>
              <w:fldChar w:fldCharType="separate"/>
            </w:r>
            <w:r w:rsidR="00EA40C5">
              <w:rPr>
                <w:noProof/>
                <w:webHidden/>
              </w:rPr>
              <w:t>8</w:t>
            </w:r>
            <w:r>
              <w:rPr>
                <w:noProof/>
                <w:webHidden/>
              </w:rPr>
              <w:fldChar w:fldCharType="end"/>
            </w:r>
          </w:hyperlink>
        </w:p>
        <w:p w:rsidR="009A08E5" w:rsidRDefault="009475B2">
          <w:pPr>
            <w:pStyle w:val="Sommario3"/>
            <w:rPr>
              <w:rFonts w:eastAsiaTheme="minorEastAsia"/>
              <w:noProof/>
              <w:lang w:eastAsia="it-IT"/>
            </w:rPr>
          </w:pPr>
          <w:hyperlink w:anchor="_Toc524683438" w:history="1">
            <w:r w:rsidR="009A08E5" w:rsidRPr="004A1460">
              <w:rPr>
                <w:rStyle w:val="Collegamentoipertestuale"/>
                <w:rFonts w:ascii="Bookman Old Style" w:hAnsi="Bookman Old Style"/>
                <w:noProof/>
              </w:rPr>
              <w:t>Art. 7. La programmazione</w:t>
            </w:r>
            <w:r w:rsidR="009A08E5">
              <w:rPr>
                <w:noProof/>
                <w:webHidden/>
              </w:rPr>
              <w:tab/>
            </w:r>
            <w:r>
              <w:rPr>
                <w:noProof/>
                <w:webHidden/>
              </w:rPr>
              <w:fldChar w:fldCharType="begin"/>
            </w:r>
            <w:r w:rsidR="009A08E5">
              <w:rPr>
                <w:noProof/>
                <w:webHidden/>
              </w:rPr>
              <w:instrText xml:space="preserve"> PAGEREF _Toc524683438 \h </w:instrText>
            </w:r>
            <w:r>
              <w:rPr>
                <w:noProof/>
                <w:webHidden/>
              </w:rPr>
            </w:r>
            <w:r>
              <w:rPr>
                <w:noProof/>
                <w:webHidden/>
              </w:rPr>
              <w:fldChar w:fldCharType="separate"/>
            </w:r>
            <w:r w:rsidR="00EA40C5">
              <w:rPr>
                <w:noProof/>
                <w:webHidden/>
              </w:rPr>
              <w:t>8</w:t>
            </w:r>
            <w:r>
              <w:rPr>
                <w:noProof/>
                <w:webHidden/>
              </w:rPr>
              <w:fldChar w:fldCharType="end"/>
            </w:r>
          </w:hyperlink>
        </w:p>
        <w:p w:rsidR="009A08E5" w:rsidRDefault="009475B2">
          <w:pPr>
            <w:pStyle w:val="Sommario3"/>
            <w:rPr>
              <w:rFonts w:eastAsiaTheme="minorEastAsia"/>
              <w:noProof/>
              <w:lang w:eastAsia="it-IT"/>
            </w:rPr>
          </w:pPr>
          <w:hyperlink w:anchor="_Toc524683439" w:history="1">
            <w:r w:rsidR="009A08E5" w:rsidRPr="004A1460">
              <w:rPr>
                <w:rStyle w:val="Collegamentoipertestuale"/>
                <w:rFonts w:ascii="Bookman Old Style" w:hAnsi="Bookman Old Style"/>
                <w:noProof/>
              </w:rPr>
              <w:t>Art. 8. Il documento unico di programmazione</w:t>
            </w:r>
            <w:r w:rsidR="009A08E5">
              <w:rPr>
                <w:noProof/>
                <w:webHidden/>
              </w:rPr>
              <w:tab/>
            </w:r>
            <w:r>
              <w:rPr>
                <w:noProof/>
                <w:webHidden/>
              </w:rPr>
              <w:fldChar w:fldCharType="begin"/>
            </w:r>
            <w:r w:rsidR="009A08E5">
              <w:rPr>
                <w:noProof/>
                <w:webHidden/>
              </w:rPr>
              <w:instrText xml:space="preserve"> PAGEREF _Toc524683439 \h </w:instrText>
            </w:r>
            <w:r>
              <w:rPr>
                <w:noProof/>
                <w:webHidden/>
              </w:rPr>
            </w:r>
            <w:r>
              <w:rPr>
                <w:noProof/>
                <w:webHidden/>
              </w:rPr>
              <w:fldChar w:fldCharType="separate"/>
            </w:r>
            <w:r w:rsidR="00EA40C5">
              <w:rPr>
                <w:noProof/>
                <w:webHidden/>
              </w:rPr>
              <w:t>9</w:t>
            </w:r>
            <w:r>
              <w:rPr>
                <w:noProof/>
                <w:webHidden/>
              </w:rPr>
              <w:fldChar w:fldCharType="end"/>
            </w:r>
          </w:hyperlink>
        </w:p>
        <w:p w:rsidR="009A08E5" w:rsidRDefault="009475B2">
          <w:pPr>
            <w:pStyle w:val="Sommario3"/>
            <w:rPr>
              <w:rFonts w:eastAsiaTheme="minorEastAsia"/>
              <w:noProof/>
              <w:lang w:eastAsia="it-IT"/>
            </w:rPr>
          </w:pPr>
          <w:hyperlink w:anchor="_Toc524683440" w:history="1">
            <w:r w:rsidR="009A08E5" w:rsidRPr="004A1460">
              <w:rPr>
                <w:rStyle w:val="Collegamentoipertestuale"/>
                <w:rFonts w:ascii="Bookman Old Style" w:hAnsi="Bookman Old Style"/>
                <w:noProof/>
              </w:rPr>
              <w:t>Art. 9. La formazione del bilancio di previsione</w:t>
            </w:r>
            <w:r w:rsidR="009A08E5">
              <w:rPr>
                <w:noProof/>
                <w:webHidden/>
              </w:rPr>
              <w:tab/>
            </w:r>
            <w:r>
              <w:rPr>
                <w:noProof/>
                <w:webHidden/>
              </w:rPr>
              <w:fldChar w:fldCharType="begin"/>
            </w:r>
            <w:r w:rsidR="009A08E5">
              <w:rPr>
                <w:noProof/>
                <w:webHidden/>
              </w:rPr>
              <w:instrText xml:space="preserve"> PAGEREF _Toc524683440 \h </w:instrText>
            </w:r>
            <w:r>
              <w:rPr>
                <w:noProof/>
                <w:webHidden/>
              </w:rPr>
            </w:r>
            <w:r>
              <w:rPr>
                <w:noProof/>
                <w:webHidden/>
              </w:rPr>
              <w:fldChar w:fldCharType="separate"/>
            </w:r>
            <w:r w:rsidR="00EA40C5">
              <w:rPr>
                <w:noProof/>
                <w:webHidden/>
              </w:rPr>
              <w:t>10</w:t>
            </w:r>
            <w:r>
              <w:rPr>
                <w:noProof/>
                <w:webHidden/>
              </w:rPr>
              <w:fldChar w:fldCharType="end"/>
            </w:r>
          </w:hyperlink>
        </w:p>
        <w:p w:rsidR="009A08E5" w:rsidRDefault="009475B2">
          <w:pPr>
            <w:pStyle w:val="Sommario3"/>
            <w:rPr>
              <w:rFonts w:eastAsiaTheme="minorEastAsia"/>
              <w:noProof/>
              <w:lang w:eastAsia="it-IT"/>
            </w:rPr>
          </w:pPr>
          <w:hyperlink w:anchor="_Toc524683441" w:history="1">
            <w:r w:rsidR="009A08E5" w:rsidRPr="004A1460">
              <w:rPr>
                <w:rStyle w:val="Collegamentoipertestuale"/>
                <w:rFonts w:ascii="Bookman Old Style" w:hAnsi="Bookman Old Style"/>
                <w:noProof/>
                <w:lang w:eastAsia="zh-TW"/>
              </w:rPr>
              <w:t>Art. 10. Il bilancio di previsione e i relativi allegati</w:t>
            </w:r>
            <w:r w:rsidR="009A08E5">
              <w:rPr>
                <w:noProof/>
                <w:webHidden/>
              </w:rPr>
              <w:tab/>
            </w:r>
            <w:r>
              <w:rPr>
                <w:noProof/>
                <w:webHidden/>
              </w:rPr>
              <w:fldChar w:fldCharType="begin"/>
            </w:r>
            <w:r w:rsidR="009A08E5">
              <w:rPr>
                <w:noProof/>
                <w:webHidden/>
              </w:rPr>
              <w:instrText xml:space="preserve"> PAGEREF _Toc524683441 \h </w:instrText>
            </w:r>
            <w:r>
              <w:rPr>
                <w:noProof/>
                <w:webHidden/>
              </w:rPr>
            </w:r>
            <w:r>
              <w:rPr>
                <w:noProof/>
                <w:webHidden/>
              </w:rPr>
              <w:fldChar w:fldCharType="separate"/>
            </w:r>
            <w:r w:rsidR="00EA40C5">
              <w:rPr>
                <w:noProof/>
                <w:webHidden/>
              </w:rPr>
              <w:t>10</w:t>
            </w:r>
            <w:r>
              <w:rPr>
                <w:noProof/>
                <w:webHidden/>
              </w:rPr>
              <w:fldChar w:fldCharType="end"/>
            </w:r>
          </w:hyperlink>
        </w:p>
        <w:p w:rsidR="009A08E5" w:rsidRDefault="009475B2">
          <w:pPr>
            <w:pStyle w:val="Sommario3"/>
            <w:rPr>
              <w:rFonts w:eastAsiaTheme="minorEastAsia"/>
              <w:noProof/>
              <w:lang w:eastAsia="it-IT"/>
            </w:rPr>
          </w:pPr>
          <w:hyperlink w:anchor="_Toc524683442" w:history="1">
            <w:r w:rsidR="009A08E5" w:rsidRPr="004A1460">
              <w:rPr>
                <w:rStyle w:val="Collegamentoipertestuale"/>
                <w:rFonts w:ascii="Bookman Old Style" w:hAnsi="Bookman Old Style"/>
                <w:noProof/>
                <w:lang w:eastAsia="zh-TW"/>
              </w:rPr>
              <w:t>Art. 11. Atto programmatico di indirizzo</w:t>
            </w:r>
            <w:r w:rsidR="009A08E5">
              <w:rPr>
                <w:noProof/>
                <w:webHidden/>
              </w:rPr>
              <w:tab/>
            </w:r>
            <w:r>
              <w:rPr>
                <w:noProof/>
                <w:webHidden/>
              </w:rPr>
              <w:fldChar w:fldCharType="begin"/>
            </w:r>
            <w:r w:rsidR="009A08E5">
              <w:rPr>
                <w:noProof/>
                <w:webHidden/>
              </w:rPr>
              <w:instrText xml:space="preserve"> PAGEREF _Toc524683442 \h </w:instrText>
            </w:r>
            <w:r>
              <w:rPr>
                <w:noProof/>
                <w:webHidden/>
              </w:rPr>
            </w:r>
            <w:r>
              <w:rPr>
                <w:noProof/>
                <w:webHidden/>
              </w:rPr>
              <w:fldChar w:fldCharType="separate"/>
            </w:r>
            <w:r w:rsidR="00EA40C5">
              <w:rPr>
                <w:noProof/>
                <w:webHidden/>
              </w:rPr>
              <w:t>11</w:t>
            </w:r>
            <w:r>
              <w:rPr>
                <w:noProof/>
                <w:webHidden/>
              </w:rPr>
              <w:fldChar w:fldCharType="end"/>
            </w:r>
          </w:hyperlink>
        </w:p>
        <w:p w:rsidR="009A08E5" w:rsidRDefault="009475B2">
          <w:pPr>
            <w:pStyle w:val="Sommario3"/>
            <w:rPr>
              <w:rFonts w:eastAsiaTheme="minorEastAsia"/>
              <w:noProof/>
              <w:lang w:eastAsia="it-IT"/>
            </w:rPr>
          </w:pPr>
          <w:hyperlink w:anchor="_Toc524683443" w:history="1">
            <w:r w:rsidR="009A08E5" w:rsidRPr="004A1460">
              <w:rPr>
                <w:rStyle w:val="Collegamentoipertestuale"/>
                <w:rFonts w:ascii="Bookman Old Style" w:eastAsia="Bookman Old Style,Times New Rom" w:hAnsi="Bookman Old Style" w:cs="Bookman Old Style,Times New Rom"/>
                <w:noProof/>
                <w:spacing w:val="5"/>
                <w:lang w:eastAsia="zh-TW"/>
              </w:rPr>
              <w:t>A</w:t>
            </w:r>
            <w:r w:rsidR="009A08E5" w:rsidRPr="004A1460">
              <w:rPr>
                <w:rStyle w:val="Collegamentoipertestuale"/>
                <w:rFonts w:ascii="Bookman Old Style" w:hAnsi="Bookman Old Style"/>
                <w:noProof/>
                <w:lang w:eastAsia="zh-TW"/>
              </w:rPr>
              <w:t>rt. 12. Modifiche alle dotazioni e agli obiettivi assegnati ai servizi</w:t>
            </w:r>
            <w:r w:rsidR="009A08E5">
              <w:rPr>
                <w:noProof/>
                <w:webHidden/>
              </w:rPr>
              <w:tab/>
            </w:r>
            <w:r>
              <w:rPr>
                <w:noProof/>
                <w:webHidden/>
              </w:rPr>
              <w:fldChar w:fldCharType="begin"/>
            </w:r>
            <w:r w:rsidR="009A08E5">
              <w:rPr>
                <w:noProof/>
                <w:webHidden/>
              </w:rPr>
              <w:instrText xml:space="preserve"> PAGEREF _Toc524683443 \h </w:instrText>
            </w:r>
            <w:r>
              <w:rPr>
                <w:noProof/>
                <w:webHidden/>
              </w:rPr>
            </w:r>
            <w:r>
              <w:rPr>
                <w:noProof/>
                <w:webHidden/>
              </w:rPr>
              <w:fldChar w:fldCharType="separate"/>
            </w:r>
            <w:r w:rsidR="00EA40C5">
              <w:rPr>
                <w:noProof/>
                <w:webHidden/>
              </w:rPr>
              <w:t>12</w:t>
            </w:r>
            <w:r>
              <w:rPr>
                <w:noProof/>
                <w:webHidden/>
              </w:rPr>
              <w:fldChar w:fldCharType="end"/>
            </w:r>
          </w:hyperlink>
        </w:p>
        <w:p w:rsidR="009A08E5" w:rsidRDefault="009475B2">
          <w:pPr>
            <w:pStyle w:val="Sommario3"/>
            <w:rPr>
              <w:rFonts w:eastAsiaTheme="minorEastAsia"/>
              <w:noProof/>
              <w:lang w:eastAsia="it-IT"/>
            </w:rPr>
          </w:pPr>
          <w:hyperlink w:anchor="_Toc524683444" w:history="1">
            <w:r w:rsidR="009A08E5" w:rsidRPr="004A1460">
              <w:rPr>
                <w:rStyle w:val="Collegamentoipertestuale"/>
                <w:rFonts w:ascii="Bookman Old Style" w:hAnsi="Bookman Old Style"/>
                <w:noProof/>
                <w:lang w:eastAsia="zh-TW"/>
              </w:rPr>
              <w:t>Art 13. Le variazioni di bilancio e dell’atto di indirizzo</w:t>
            </w:r>
            <w:r w:rsidR="009A08E5">
              <w:rPr>
                <w:noProof/>
                <w:webHidden/>
              </w:rPr>
              <w:tab/>
            </w:r>
            <w:r>
              <w:rPr>
                <w:noProof/>
                <w:webHidden/>
              </w:rPr>
              <w:fldChar w:fldCharType="begin"/>
            </w:r>
            <w:r w:rsidR="009A08E5">
              <w:rPr>
                <w:noProof/>
                <w:webHidden/>
              </w:rPr>
              <w:instrText xml:space="preserve"> PAGEREF _Toc524683444 \h </w:instrText>
            </w:r>
            <w:r>
              <w:rPr>
                <w:noProof/>
                <w:webHidden/>
              </w:rPr>
            </w:r>
            <w:r>
              <w:rPr>
                <w:noProof/>
                <w:webHidden/>
              </w:rPr>
              <w:fldChar w:fldCharType="separate"/>
            </w:r>
            <w:r w:rsidR="00EA40C5">
              <w:rPr>
                <w:noProof/>
                <w:webHidden/>
              </w:rPr>
              <w:t>12</w:t>
            </w:r>
            <w:r>
              <w:rPr>
                <w:noProof/>
                <w:webHidden/>
              </w:rPr>
              <w:fldChar w:fldCharType="end"/>
            </w:r>
          </w:hyperlink>
        </w:p>
        <w:p w:rsidR="009A08E5" w:rsidRDefault="009475B2">
          <w:pPr>
            <w:pStyle w:val="Sommario3"/>
            <w:rPr>
              <w:rFonts w:eastAsiaTheme="minorEastAsia"/>
              <w:noProof/>
              <w:lang w:eastAsia="it-IT"/>
            </w:rPr>
          </w:pPr>
          <w:hyperlink w:anchor="_Toc524683445" w:history="1">
            <w:r w:rsidR="009A08E5" w:rsidRPr="004A1460">
              <w:rPr>
                <w:rStyle w:val="Collegamentoipertestuale"/>
                <w:rFonts w:ascii="Bookman Old Style" w:hAnsi="Bookman Old Style"/>
                <w:noProof/>
                <w:lang w:eastAsia="zh-TW"/>
              </w:rPr>
              <w:t>Art 14. Determinazioni di variazioni di bilancio e di atto di indirizzo</w:t>
            </w:r>
            <w:r w:rsidR="009A08E5">
              <w:rPr>
                <w:noProof/>
                <w:webHidden/>
              </w:rPr>
              <w:tab/>
            </w:r>
            <w:r>
              <w:rPr>
                <w:noProof/>
                <w:webHidden/>
              </w:rPr>
              <w:fldChar w:fldCharType="begin"/>
            </w:r>
            <w:r w:rsidR="009A08E5">
              <w:rPr>
                <w:noProof/>
                <w:webHidden/>
              </w:rPr>
              <w:instrText xml:space="preserve"> PAGEREF _Toc524683445 \h </w:instrText>
            </w:r>
            <w:r>
              <w:rPr>
                <w:noProof/>
                <w:webHidden/>
              </w:rPr>
            </w:r>
            <w:r>
              <w:rPr>
                <w:noProof/>
                <w:webHidden/>
              </w:rPr>
              <w:fldChar w:fldCharType="separate"/>
            </w:r>
            <w:r w:rsidR="00EA40C5">
              <w:rPr>
                <w:noProof/>
                <w:webHidden/>
              </w:rPr>
              <w:t>12</w:t>
            </w:r>
            <w:r>
              <w:rPr>
                <w:noProof/>
                <w:webHidden/>
              </w:rPr>
              <w:fldChar w:fldCharType="end"/>
            </w:r>
          </w:hyperlink>
        </w:p>
        <w:p w:rsidR="009A08E5" w:rsidRDefault="009475B2">
          <w:pPr>
            <w:pStyle w:val="Sommario1"/>
            <w:tabs>
              <w:tab w:val="right" w:leader="dot" w:pos="9628"/>
            </w:tabs>
            <w:rPr>
              <w:rFonts w:eastAsiaTheme="minorEastAsia"/>
              <w:noProof/>
              <w:lang w:eastAsia="it-IT"/>
            </w:rPr>
          </w:pPr>
          <w:hyperlink w:anchor="_Toc524683446" w:history="1">
            <w:r w:rsidR="009A08E5" w:rsidRPr="004A1460">
              <w:rPr>
                <w:rStyle w:val="Collegamentoipertestuale"/>
                <w:noProof/>
              </w:rPr>
              <w:t>TITOLO III. LA GESTIONE DEL BILANCIO</w:t>
            </w:r>
            <w:r w:rsidR="009A08E5">
              <w:rPr>
                <w:noProof/>
                <w:webHidden/>
              </w:rPr>
              <w:tab/>
            </w:r>
            <w:r>
              <w:rPr>
                <w:noProof/>
                <w:webHidden/>
              </w:rPr>
              <w:fldChar w:fldCharType="begin"/>
            </w:r>
            <w:r w:rsidR="009A08E5">
              <w:rPr>
                <w:noProof/>
                <w:webHidden/>
              </w:rPr>
              <w:instrText xml:space="preserve"> PAGEREF _Toc524683446 \h </w:instrText>
            </w:r>
            <w:r>
              <w:rPr>
                <w:noProof/>
                <w:webHidden/>
              </w:rPr>
            </w:r>
            <w:r>
              <w:rPr>
                <w:noProof/>
                <w:webHidden/>
              </w:rPr>
              <w:fldChar w:fldCharType="separate"/>
            </w:r>
            <w:r w:rsidR="00EA40C5">
              <w:rPr>
                <w:noProof/>
                <w:webHidden/>
              </w:rPr>
              <w:t>12</w:t>
            </w:r>
            <w:r>
              <w:rPr>
                <w:noProof/>
                <w:webHidden/>
              </w:rPr>
              <w:fldChar w:fldCharType="end"/>
            </w:r>
          </w:hyperlink>
        </w:p>
        <w:p w:rsidR="009A08E5" w:rsidRDefault="009475B2">
          <w:pPr>
            <w:pStyle w:val="Sommario3"/>
            <w:rPr>
              <w:rFonts w:eastAsiaTheme="minorEastAsia"/>
              <w:noProof/>
              <w:lang w:eastAsia="it-IT"/>
            </w:rPr>
          </w:pPr>
          <w:hyperlink w:anchor="_Toc524683447" w:history="1">
            <w:r w:rsidR="009A08E5" w:rsidRPr="004A1460">
              <w:rPr>
                <w:rStyle w:val="Collegamentoipertestuale"/>
                <w:rFonts w:ascii="Bookman Old Style" w:hAnsi="Bookman Old Style"/>
                <w:noProof/>
                <w:lang w:eastAsia="zh-TW"/>
              </w:rPr>
              <w:t>Art. 15. Le entrate</w:t>
            </w:r>
            <w:r w:rsidR="009A08E5">
              <w:rPr>
                <w:noProof/>
                <w:webHidden/>
              </w:rPr>
              <w:tab/>
            </w:r>
            <w:r>
              <w:rPr>
                <w:noProof/>
                <w:webHidden/>
              </w:rPr>
              <w:fldChar w:fldCharType="begin"/>
            </w:r>
            <w:r w:rsidR="009A08E5">
              <w:rPr>
                <w:noProof/>
                <w:webHidden/>
              </w:rPr>
              <w:instrText xml:space="preserve"> PAGEREF _Toc524683447 \h </w:instrText>
            </w:r>
            <w:r>
              <w:rPr>
                <w:noProof/>
                <w:webHidden/>
              </w:rPr>
            </w:r>
            <w:r>
              <w:rPr>
                <w:noProof/>
                <w:webHidden/>
              </w:rPr>
              <w:fldChar w:fldCharType="separate"/>
            </w:r>
            <w:r w:rsidR="00EA40C5">
              <w:rPr>
                <w:noProof/>
                <w:webHidden/>
              </w:rPr>
              <w:t>12</w:t>
            </w:r>
            <w:r>
              <w:rPr>
                <w:noProof/>
                <w:webHidden/>
              </w:rPr>
              <w:fldChar w:fldCharType="end"/>
            </w:r>
          </w:hyperlink>
        </w:p>
        <w:p w:rsidR="009A08E5" w:rsidRDefault="009475B2">
          <w:pPr>
            <w:pStyle w:val="Sommario3"/>
            <w:rPr>
              <w:rFonts w:eastAsiaTheme="minorEastAsia"/>
              <w:noProof/>
              <w:lang w:eastAsia="it-IT"/>
            </w:rPr>
          </w:pPr>
          <w:hyperlink w:anchor="_Toc524683448" w:history="1">
            <w:r w:rsidR="009A08E5" w:rsidRPr="004A1460">
              <w:rPr>
                <w:rStyle w:val="Collegamentoipertestuale"/>
                <w:rFonts w:ascii="Bookman Old Style" w:hAnsi="Bookman Old Style"/>
                <w:noProof/>
                <w:lang w:eastAsia="zh-TW"/>
              </w:rPr>
              <w:t>Art. 16. L’accertamento dell’entrata</w:t>
            </w:r>
            <w:r w:rsidR="009A08E5">
              <w:rPr>
                <w:noProof/>
                <w:webHidden/>
              </w:rPr>
              <w:tab/>
            </w:r>
            <w:r>
              <w:rPr>
                <w:noProof/>
                <w:webHidden/>
              </w:rPr>
              <w:fldChar w:fldCharType="begin"/>
            </w:r>
            <w:r w:rsidR="009A08E5">
              <w:rPr>
                <w:noProof/>
                <w:webHidden/>
              </w:rPr>
              <w:instrText xml:space="preserve"> PAGEREF _Toc524683448 \h </w:instrText>
            </w:r>
            <w:r>
              <w:rPr>
                <w:noProof/>
                <w:webHidden/>
              </w:rPr>
            </w:r>
            <w:r>
              <w:rPr>
                <w:noProof/>
                <w:webHidden/>
              </w:rPr>
              <w:fldChar w:fldCharType="separate"/>
            </w:r>
            <w:r w:rsidR="00EA40C5">
              <w:rPr>
                <w:noProof/>
                <w:webHidden/>
              </w:rPr>
              <w:t>13</w:t>
            </w:r>
            <w:r>
              <w:rPr>
                <w:noProof/>
                <w:webHidden/>
              </w:rPr>
              <w:fldChar w:fldCharType="end"/>
            </w:r>
          </w:hyperlink>
        </w:p>
        <w:p w:rsidR="009A08E5" w:rsidRDefault="009475B2">
          <w:pPr>
            <w:pStyle w:val="Sommario3"/>
            <w:rPr>
              <w:rFonts w:eastAsiaTheme="minorEastAsia"/>
              <w:noProof/>
              <w:lang w:eastAsia="it-IT"/>
            </w:rPr>
          </w:pPr>
          <w:hyperlink w:anchor="_Toc524683449" w:history="1">
            <w:r w:rsidR="009A08E5" w:rsidRPr="004A1460">
              <w:rPr>
                <w:rStyle w:val="Collegamentoipertestuale"/>
                <w:rFonts w:ascii="Bookman Old Style" w:hAnsi="Bookman Old Style"/>
                <w:noProof/>
                <w:lang w:eastAsia="zh-TW"/>
              </w:rPr>
              <w:t>Art. 17. La riscossione e il versamento</w:t>
            </w:r>
            <w:r w:rsidR="009A08E5">
              <w:rPr>
                <w:noProof/>
                <w:webHidden/>
              </w:rPr>
              <w:tab/>
            </w:r>
            <w:r>
              <w:rPr>
                <w:noProof/>
                <w:webHidden/>
              </w:rPr>
              <w:fldChar w:fldCharType="begin"/>
            </w:r>
            <w:r w:rsidR="009A08E5">
              <w:rPr>
                <w:noProof/>
                <w:webHidden/>
              </w:rPr>
              <w:instrText xml:space="preserve"> PAGEREF _Toc524683449 \h </w:instrText>
            </w:r>
            <w:r>
              <w:rPr>
                <w:noProof/>
                <w:webHidden/>
              </w:rPr>
            </w:r>
            <w:r>
              <w:rPr>
                <w:noProof/>
                <w:webHidden/>
              </w:rPr>
              <w:fldChar w:fldCharType="separate"/>
            </w:r>
            <w:r w:rsidR="00EA40C5">
              <w:rPr>
                <w:noProof/>
                <w:webHidden/>
              </w:rPr>
              <w:t>13</w:t>
            </w:r>
            <w:r>
              <w:rPr>
                <w:noProof/>
                <w:webHidden/>
              </w:rPr>
              <w:fldChar w:fldCharType="end"/>
            </w:r>
          </w:hyperlink>
        </w:p>
        <w:p w:rsidR="009A08E5" w:rsidRDefault="009475B2">
          <w:pPr>
            <w:pStyle w:val="Sommario3"/>
            <w:rPr>
              <w:rFonts w:eastAsiaTheme="minorEastAsia"/>
              <w:noProof/>
              <w:lang w:eastAsia="it-IT"/>
            </w:rPr>
          </w:pPr>
          <w:hyperlink w:anchor="_Toc524683450" w:history="1">
            <w:r w:rsidR="009A08E5" w:rsidRPr="004A1460">
              <w:rPr>
                <w:rStyle w:val="Collegamentoipertestuale"/>
                <w:rFonts w:ascii="Bookman Old Style" w:hAnsi="Bookman Old Style"/>
                <w:noProof/>
                <w:lang w:eastAsia="zh-TW"/>
              </w:rPr>
              <w:t>Art. 18. Acquisizione di somme tramite casse interne</w:t>
            </w:r>
            <w:r w:rsidR="009A08E5">
              <w:rPr>
                <w:noProof/>
                <w:webHidden/>
              </w:rPr>
              <w:tab/>
            </w:r>
            <w:r>
              <w:rPr>
                <w:noProof/>
                <w:webHidden/>
              </w:rPr>
              <w:fldChar w:fldCharType="begin"/>
            </w:r>
            <w:r w:rsidR="009A08E5">
              <w:rPr>
                <w:noProof/>
                <w:webHidden/>
              </w:rPr>
              <w:instrText xml:space="preserve"> PAGEREF _Toc524683450 \h </w:instrText>
            </w:r>
            <w:r>
              <w:rPr>
                <w:noProof/>
                <w:webHidden/>
              </w:rPr>
            </w:r>
            <w:r>
              <w:rPr>
                <w:noProof/>
                <w:webHidden/>
              </w:rPr>
              <w:fldChar w:fldCharType="separate"/>
            </w:r>
            <w:r w:rsidR="00EA40C5">
              <w:rPr>
                <w:noProof/>
                <w:webHidden/>
              </w:rPr>
              <w:t>14</w:t>
            </w:r>
            <w:r>
              <w:rPr>
                <w:noProof/>
                <w:webHidden/>
              </w:rPr>
              <w:fldChar w:fldCharType="end"/>
            </w:r>
          </w:hyperlink>
        </w:p>
        <w:p w:rsidR="009A08E5" w:rsidRDefault="009475B2">
          <w:pPr>
            <w:pStyle w:val="Sommario3"/>
            <w:rPr>
              <w:rFonts w:eastAsiaTheme="minorEastAsia"/>
              <w:noProof/>
              <w:lang w:eastAsia="it-IT"/>
            </w:rPr>
          </w:pPr>
          <w:hyperlink w:anchor="_Toc524683451" w:history="1">
            <w:r w:rsidR="009A08E5" w:rsidRPr="004A1460">
              <w:rPr>
                <w:rStyle w:val="Collegamentoipertestuale"/>
                <w:rFonts w:ascii="Bookman Old Style" w:hAnsi="Bookman Old Style"/>
                <w:noProof/>
                <w:lang w:eastAsia="zh-TW"/>
              </w:rPr>
              <w:t>Art. 19. Recupero crediti</w:t>
            </w:r>
            <w:r w:rsidR="009A08E5">
              <w:rPr>
                <w:noProof/>
                <w:webHidden/>
              </w:rPr>
              <w:tab/>
            </w:r>
            <w:r>
              <w:rPr>
                <w:noProof/>
                <w:webHidden/>
              </w:rPr>
              <w:fldChar w:fldCharType="begin"/>
            </w:r>
            <w:r w:rsidR="009A08E5">
              <w:rPr>
                <w:noProof/>
                <w:webHidden/>
              </w:rPr>
              <w:instrText xml:space="preserve"> PAGEREF _Toc524683451 \h </w:instrText>
            </w:r>
            <w:r>
              <w:rPr>
                <w:noProof/>
                <w:webHidden/>
              </w:rPr>
            </w:r>
            <w:r>
              <w:rPr>
                <w:noProof/>
                <w:webHidden/>
              </w:rPr>
              <w:fldChar w:fldCharType="separate"/>
            </w:r>
            <w:r w:rsidR="00EA40C5">
              <w:rPr>
                <w:noProof/>
                <w:webHidden/>
              </w:rPr>
              <w:t>14</w:t>
            </w:r>
            <w:r>
              <w:rPr>
                <w:noProof/>
                <w:webHidden/>
              </w:rPr>
              <w:fldChar w:fldCharType="end"/>
            </w:r>
          </w:hyperlink>
        </w:p>
        <w:p w:rsidR="009A08E5" w:rsidRDefault="009475B2">
          <w:pPr>
            <w:pStyle w:val="Sommario3"/>
            <w:rPr>
              <w:rFonts w:eastAsiaTheme="minorEastAsia"/>
              <w:noProof/>
              <w:lang w:eastAsia="it-IT"/>
            </w:rPr>
          </w:pPr>
          <w:hyperlink w:anchor="_Toc524683452" w:history="1">
            <w:r w:rsidR="009A08E5" w:rsidRPr="004A1460">
              <w:rPr>
                <w:rStyle w:val="Collegamentoipertestuale"/>
                <w:rFonts w:ascii="Bookman Old Style" w:hAnsi="Bookman Old Style"/>
                <w:noProof/>
                <w:lang w:eastAsia="zh-TW"/>
              </w:rPr>
              <w:t>Art. 20. Fasi della spesa</w:t>
            </w:r>
            <w:r w:rsidR="009A08E5">
              <w:rPr>
                <w:noProof/>
                <w:webHidden/>
              </w:rPr>
              <w:tab/>
            </w:r>
            <w:r>
              <w:rPr>
                <w:noProof/>
                <w:webHidden/>
              </w:rPr>
              <w:fldChar w:fldCharType="begin"/>
            </w:r>
            <w:r w:rsidR="009A08E5">
              <w:rPr>
                <w:noProof/>
                <w:webHidden/>
              </w:rPr>
              <w:instrText xml:space="preserve"> PAGEREF _Toc524683452 \h </w:instrText>
            </w:r>
            <w:r>
              <w:rPr>
                <w:noProof/>
                <w:webHidden/>
              </w:rPr>
            </w:r>
            <w:r>
              <w:rPr>
                <w:noProof/>
                <w:webHidden/>
              </w:rPr>
              <w:fldChar w:fldCharType="separate"/>
            </w:r>
            <w:r w:rsidR="00EA40C5">
              <w:rPr>
                <w:noProof/>
                <w:webHidden/>
              </w:rPr>
              <w:t>15</w:t>
            </w:r>
            <w:r>
              <w:rPr>
                <w:noProof/>
                <w:webHidden/>
              </w:rPr>
              <w:fldChar w:fldCharType="end"/>
            </w:r>
          </w:hyperlink>
        </w:p>
        <w:p w:rsidR="009A08E5" w:rsidRDefault="009475B2">
          <w:pPr>
            <w:pStyle w:val="Sommario3"/>
            <w:rPr>
              <w:rFonts w:eastAsiaTheme="minorEastAsia"/>
              <w:noProof/>
              <w:lang w:eastAsia="it-IT"/>
            </w:rPr>
          </w:pPr>
          <w:hyperlink w:anchor="_Toc524683453" w:history="1">
            <w:r w:rsidR="009A08E5" w:rsidRPr="004A1460">
              <w:rPr>
                <w:rStyle w:val="Collegamentoipertestuale"/>
                <w:rFonts w:ascii="Bookman Old Style" w:hAnsi="Bookman Old Style"/>
                <w:noProof/>
                <w:lang w:eastAsia="zh-TW"/>
              </w:rPr>
              <w:t>Art. 21. L’impegno di spesa</w:t>
            </w:r>
            <w:r w:rsidR="009A08E5">
              <w:rPr>
                <w:noProof/>
                <w:webHidden/>
              </w:rPr>
              <w:tab/>
            </w:r>
            <w:r>
              <w:rPr>
                <w:noProof/>
                <w:webHidden/>
              </w:rPr>
              <w:fldChar w:fldCharType="begin"/>
            </w:r>
            <w:r w:rsidR="009A08E5">
              <w:rPr>
                <w:noProof/>
                <w:webHidden/>
              </w:rPr>
              <w:instrText xml:space="preserve"> PAGEREF _Toc524683453 \h </w:instrText>
            </w:r>
            <w:r>
              <w:rPr>
                <w:noProof/>
                <w:webHidden/>
              </w:rPr>
            </w:r>
            <w:r>
              <w:rPr>
                <w:noProof/>
                <w:webHidden/>
              </w:rPr>
              <w:fldChar w:fldCharType="separate"/>
            </w:r>
            <w:r w:rsidR="00EA40C5">
              <w:rPr>
                <w:noProof/>
                <w:webHidden/>
              </w:rPr>
              <w:t>15</w:t>
            </w:r>
            <w:r>
              <w:rPr>
                <w:noProof/>
                <w:webHidden/>
              </w:rPr>
              <w:fldChar w:fldCharType="end"/>
            </w:r>
          </w:hyperlink>
        </w:p>
        <w:p w:rsidR="009A08E5" w:rsidRDefault="009475B2">
          <w:pPr>
            <w:pStyle w:val="Sommario3"/>
            <w:rPr>
              <w:rFonts w:eastAsiaTheme="minorEastAsia"/>
              <w:noProof/>
              <w:lang w:eastAsia="it-IT"/>
            </w:rPr>
          </w:pPr>
          <w:hyperlink w:anchor="_Toc524683454" w:history="1">
            <w:r w:rsidR="009A08E5" w:rsidRPr="004A1460">
              <w:rPr>
                <w:rStyle w:val="Collegamentoipertestuale"/>
                <w:rFonts w:ascii="Bookman Old Style" w:hAnsi="Bookman Old Style"/>
                <w:noProof/>
                <w:lang w:eastAsia="zh-TW"/>
              </w:rPr>
              <w:t>Art. 22 Prenotazione di impegni</w:t>
            </w:r>
            <w:r w:rsidR="009A08E5">
              <w:rPr>
                <w:noProof/>
                <w:webHidden/>
              </w:rPr>
              <w:tab/>
            </w:r>
            <w:r>
              <w:rPr>
                <w:noProof/>
                <w:webHidden/>
              </w:rPr>
              <w:fldChar w:fldCharType="begin"/>
            </w:r>
            <w:r w:rsidR="009A08E5">
              <w:rPr>
                <w:noProof/>
                <w:webHidden/>
              </w:rPr>
              <w:instrText xml:space="preserve"> PAGEREF _Toc524683454 \h </w:instrText>
            </w:r>
            <w:r>
              <w:rPr>
                <w:noProof/>
                <w:webHidden/>
              </w:rPr>
            </w:r>
            <w:r>
              <w:rPr>
                <w:noProof/>
                <w:webHidden/>
              </w:rPr>
              <w:fldChar w:fldCharType="separate"/>
            </w:r>
            <w:r w:rsidR="00EA40C5">
              <w:rPr>
                <w:noProof/>
                <w:webHidden/>
              </w:rPr>
              <w:t>16</w:t>
            </w:r>
            <w:r>
              <w:rPr>
                <w:noProof/>
                <w:webHidden/>
              </w:rPr>
              <w:fldChar w:fldCharType="end"/>
            </w:r>
          </w:hyperlink>
        </w:p>
        <w:p w:rsidR="009A08E5" w:rsidRDefault="009475B2">
          <w:pPr>
            <w:pStyle w:val="Sommario3"/>
            <w:rPr>
              <w:rFonts w:eastAsiaTheme="minorEastAsia"/>
              <w:noProof/>
              <w:lang w:eastAsia="it-IT"/>
            </w:rPr>
          </w:pPr>
          <w:hyperlink w:anchor="_Toc524683455" w:history="1">
            <w:r w:rsidR="009A08E5" w:rsidRPr="004A1460">
              <w:rPr>
                <w:rStyle w:val="Collegamentoipertestuale"/>
                <w:rFonts w:ascii="Bookman Old Style" w:hAnsi="Bookman Old Style"/>
                <w:noProof/>
                <w:lang w:eastAsia="zh-TW"/>
              </w:rPr>
              <w:t>Art. 23. La spesa di investimento</w:t>
            </w:r>
            <w:r w:rsidR="009A08E5">
              <w:rPr>
                <w:noProof/>
                <w:webHidden/>
              </w:rPr>
              <w:tab/>
            </w:r>
            <w:r>
              <w:rPr>
                <w:noProof/>
                <w:webHidden/>
              </w:rPr>
              <w:fldChar w:fldCharType="begin"/>
            </w:r>
            <w:r w:rsidR="009A08E5">
              <w:rPr>
                <w:noProof/>
                <w:webHidden/>
              </w:rPr>
              <w:instrText xml:space="preserve"> PAGEREF _Toc524683455 \h </w:instrText>
            </w:r>
            <w:r>
              <w:rPr>
                <w:noProof/>
                <w:webHidden/>
              </w:rPr>
            </w:r>
            <w:r>
              <w:rPr>
                <w:noProof/>
                <w:webHidden/>
              </w:rPr>
              <w:fldChar w:fldCharType="separate"/>
            </w:r>
            <w:r w:rsidR="00EA40C5">
              <w:rPr>
                <w:noProof/>
                <w:webHidden/>
              </w:rPr>
              <w:t>16</w:t>
            </w:r>
            <w:r>
              <w:rPr>
                <w:noProof/>
                <w:webHidden/>
              </w:rPr>
              <w:fldChar w:fldCharType="end"/>
            </w:r>
          </w:hyperlink>
        </w:p>
        <w:p w:rsidR="009A08E5" w:rsidRDefault="009475B2">
          <w:pPr>
            <w:pStyle w:val="Sommario3"/>
            <w:rPr>
              <w:rFonts w:eastAsiaTheme="minorEastAsia"/>
              <w:noProof/>
              <w:lang w:eastAsia="it-IT"/>
            </w:rPr>
          </w:pPr>
          <w:hyperlink w:anchor="_Toc524683456" w:history="1">
            <w:r w:rsidR="009A08E5" w:rsidRPr="004A1460">
              <w:rPr>
                <w:rStyle w:val="Collegamentoipertestuale"/>
                <w:rFonts w:ascii="Bookman Old Style" w:hAnsi="Bookman Old Style"/>
                <w:noProof/>
                <w:lang w:eastAsia="zh-TW"/>
              </w:rPr>
              <w:t>Art. 24. Impegni pluriennali</w:t>
            </w:r>
            <w:r w:rsidR="009A08E5">
              <w:rPr>
                <w:noProof/>
                <w:webHidden/>
              </w:rPr>
              <w:tab/>
            </w:r>
            <w:r>
              <w:rPr>
                <w:noProof/>
                <w:webHidden/>
              </w:rPr>
              <w:fldChar w:fldCharType="begin"/>
            </w:r>
            <w:r w:rsidR="009A08E5">
              <w:rPr>
                <w:noProof/>
                <w:webHidden/>
              </w:rPr>
              <w:instrText xml:space="preserve"> PAGEREF _Toc524683456 \h </w:instrText>
            </w:r>
            <w:r>
              <w:rPr>
                <w:noProof/>
                <w:webHidden/>
              </w:rPr>
            </w:r>
            <w:r>
              <w:rPr>
                <w:noProof/>
                <w:webHidden/>
              </w:rPr>
              <w:fldChar w:fldCharType="separate"/>
            </w:r>
            <w:r w:rsidR="00EA40C5">
              <w:rPr>
                <w:noProof/>
                <w:webHidden/>
              </w:rPr>
              <w:t>16</w:t>
            </w:r>
            <w:r>
              <w:rPr>
                <w:noProof/>
                <w:webHidden/>
              </w:rPr>
              <w:fldChar w:fldCharType="end"/>
            </w:r>
          </w:hyperlink>
        </w:p>
        <w:p w:rsidR="009A08E5" w:rsidRDefault="009475B2">
          <w:pPr>
            <w:pStyle w:val="Sommario3"/>
            <w:rPr>
              <w:rFonts w:eastAsiaTheme="minorEastAsia"/>
              <w:noProof/>
              <w:lang w:eastAsia="it-IT"/>
            </w:rPr>
          </w:pPr>
          <w:hyperlink w:anchor="_Toc524683457" w:history="1">
            <w:r w:rsidR="009A08E5" w:rsidRPr="004A1460">
              <w:rPr>
                <w:rStyle w:val="Collegamentoipertestuale"/>
                <w:rFonts w:ascii="Bookman Old Style" w:hAnsi="Bookman Old Style"/>
                <w:noProof/>
                <w:lang w:eastAsia="zh-TW"/>
              </w:rPr>
              <w:t>Art. 25. La liquidazione</w:t>
            </w:r>
            <w:r w:rsidR="009A08E5">
              <w:rPr>
                <w:noProof/>
                <w:webHidden/>
              </w:rPr>
              <w:tab/>
            </w:r>
            <w:r>
              <w:rPr>
                <w:noProof/>
                <w:webHidden/>
              </w:rPr>
              <w:fldChar w:fldCharType="begin"/>
            </w:r>
            <w:r w:rsidR="009A08E5">
              <w:rPr>
                <w:noProof/>
                <w:webHidden/>
              </w:rPr>
              <w:instrText xml:space="preserve"> PAGEREF _Toc524683457 \h </w:instrText>
            </w:r>
            <w:r>
              <w:rPr>
                <w:noProof/>
                <w:webHidden/>
              </w:rPr>
            </w:r>
            <w:r>
              <w:rPr>
                <w:noProof/>
                <w:webHidden/>
              </w:rPr>
              <w:fldChar w:fldCharType="separate"/>
            </w:r>
            <w:r w:rsidR="00EA40C5">
              <w:rPr>
                <w:noProof/>
                <w:webHidden/>
              </w:rPr>
              <w:t>16</w:t>
            </w:r>
            <w:r>
              <w:rPr>
                <w:noProof/>
                <w:webHidden/>
              </w:rPr>
              <w:fldChar w:fldCharType="end"/>
            </w:r>
          </w:hyperlink>
        </w:p>
        <w:p w:rsidR="009A08E5" w:rsidRDefault="009475B2">
          <w:pPr>
            <w:pStyle w:val="Sommario3"/>
            <w:rPr>
              <w:rFonts w:eastAsiaTheme="minorEastAsia"/>
              <w:noProof/>
              <w:lang w:eastAsia="it-IT"/>
            </w:rPr>
          </w:pPr>
          <w:hyperlink w:anchor="_Toc524683458" w:history="1">
            <w:r w:rsidR="009A08E5" w:rsidRPr="004A1460">
              <w:rPr>
                <w:rStyle w:val="Collegamentoipertestuale"/>
                <w:rFonts w:ascii="Bookman Old Style" w:hAnsi="Bookman Old Style"/>
                <w:noProof/>
                <w:lang w:eastAsia="zh-TW"/>
              </w:rPr>
              <w:t>Art. 26. L’ordinazione ed il pagamento</w:t>
            </w:r>
            <w:r w:rsidR="009A08E5">
              <w:rPr>
                <w:noProof/>
                <w:webHidden/>
              </w:rPr>
              <w:tab/>
            </w:r>
            <w:r>
              <w:rPr>
                <w:noProof/>
                <w:webHidden/>
              </w:rPr>
              <w:fldChar w:fldCharType="begin"/>
            </w:r>
            <w:r w:rsidR="009A08E5">
              <w:rPr>
                <w:noProof/>
                <w:webHidden/>
              </w:rPr>
              <w:instrText xml:space="preserve"> PAGEREF _Toc524683458 \h </w:instrText>
            </w:r>
            <w:r>
              <w:rPr>
                <w:noProof/>
                <w:webHidden/>
              </w:rPr>
            </w:r>
            <w:r>
              <w:rPr>
                <w:noProof/>
                <w:webHidden/>
              </w:rPr>
              <w:fldChar w:fldCharType="separate"/>
            </w:r>
            <w:r w:rsidR="00EA40C5">
              <w:rPr>
                <w:noProof/>
                <w:webHidden/>
              </w:rPr>
              <w:t>17</w:t>
            </w:r>
            <w:r>
              <w:rPr>
                <w:noProof/>
                <w:webHidden/>
              </w:rPr>
              <w:fldChar w:fldCharType="end"/>
            </w:r>
          </w:hyperlink>
        </w:p>
        <w:p w:rsidR="009A08E5" w:rsidRDefault="009475B2">
          <w:pPr>
            <w:pStyle w:val="Sommario1"/>
            <w:tabs>
              <w:tab w:val="right" w:leader="dot" w:pos="9628"/>
            </w:tabs>
            <w:rPr>
              <w:rFonts w:eastAsiaTheme="minorEastAsia"/>
              <w:noProof/>
              <w:lang w:eastAsia="it-IT"/>
            </w:rPr>
          </w:pPr>
          <w:hyperlink w:anchor="_Toc524683459" w:history="1">
            <w:r w:rsidR="009A08E5" w:rsidRPr="004A1460">
              <w:rPr>
                <w:rStyle w:val="Collegamentoipertestuale"/>
                <w:noProof/>
              </w:rPr>
              <w:t>TITOLO IV. LE VERIFICHE DI BILANCIO</w:t>
            </w:r>
            <w:r w:rsidR="009A08E5">
              <w:rPr>
                <w:noProof/>
                <w:webHidden/>
              </w:rPr>
              <w:tab/>
            </w:r>
            <w:r>
              <w:rPr>
                <w:noProof/>
                <w:webHidden/>
              </w:rPr>
              <w:fldChar w:fldCharType="begin"/>
            </w:r>
            <w:r w:rsidR="009A08E5">
              <w:rPr>
                <w:noProof/>
                <w:webHidden/>
              </w:rPr>
              <w:instrText xml:space="preserve"> PAGEREF _Toc524683459 \h </w:instrText>
            </w:r>
            <w:r>
              <w:rPr>
                <w:noProof/>
                <w:webHidden/>
              </w:rPr>
            </w:r>
            <w:r>
              <w:rPr>
                <w:noProof/>
                <w:webHidden/>
              </w:rPr>
              <w:fldChar w:fldCharType="separate"/>
            </w:r>
            <w:r w:rsidR="00EA40C5">
              <w:rPr>
                <w:noProof/>
                <w:webHidden/>
              </w:rPr>
              <w:t>18</w:t>
            </w:r>
            <w:r>
              <w:rPr>
                <w:noProof/>
                <w:webHidden/>
              </w:rPr>
              <w:fldChar w:fldCharType="end"/>
            </w:r>
          </w:hyperlink>
        </w:p>
        <w:p w:rsidR="009A08E5" w:rsidRDefault="009475B2">
          <w:pPr>
            <w:pStyle w:val="Sommario3"/>
            <w:rPr>
              <w:rFonts w:eastAsiaTheme="minorEastAsia"/>
              <w:noProof/>
              <w:lang w:eastAsia="it-IT"/>
            </w:rPr>
          </w:pPr>
          <w:hyperlink w:anchor="_Toc524683460" w:history="1">
            <w:r w:rsidR="009A08E5" w:rsidRPr="004A1460">
              <w:rPr>
                <w:rStyle w:val="Collegamentoipertestuale"/>
                <w:rFonts w:ascii="Bookman Old Style" w:hAnsi="Bookman Old Style"/>
                <w:noProof/>
                <w:lang w:eastAsia="zh-TW"/>
              </w:rPr>
              <w:t>Art. 27. Inammissibilità e improcedibilità delle deliberazioni degli organi collegiali</w:t>
            </w:r>
            <w:r w:rsidR="009A08E5">
              <w:rPr>
                <w:noProof/>
                <w:webHidden/>
              </w:rPr>
              <w:tab/>
            </w:r>
            <w:r>
              <w:rPr>
                <w:noProof/>
                <w:webHidden/>
              </w:rPr>
              <w:fldChar w:fldCharType="begin"/>
            </w:r>
            <w:r w:rsidR="009A08E5">
              <w:rPr>
                <w:noProof/>
                <w:webHidden/>
              </w:rPr>
              <w:instrText xml:space="preserve"> PAGEREF _Toc524683460 \h </w:instrText>
            </w:r>
            <w:r>
              <w:rPr>
                <w:noProof/>
                <w:webHidden/>
              </w:rPr>
            </w:r>
            <w:r>
              <w:rPr>
                <w:noProof/>
                <w:webHidden/>
              </w:rPr>
              <w:fldChar w:fldCharType="separate"/>
            </w:r>
            <w:r w:rsidR="00EA40C5">
              <w:rPr>
                <w:noProof/>
                <w:webHidden/>
              </w:rPr>
              <w:t>18</w:t>
            </w:r>
            <w:r>
              <w:rPr>
                <w:noProof/>
                <w:webHidden/>
              </w:rPr>
              <w:fldChar w:fldCharType="end"/>
            </w:r>
          </w:hyperlink>
        </w:p>
        <w:p w:rsidR="009A08E5" w:rsidRDefault="009475B2">
          <w:pPr>
            <w:pStyle w:val="Sommario3"/>
            <w:rPr>
              <w:rFonts w:eastAsiaTheme="minorEastAsia"/>
              <w:noProof/>
              <w:lang w:eastAsia="it-IT"/>
            </w:rPr>
          </w:pPr>
          <w:hyperlink w:anchor="_Toc524683461" w:history="1">
            <w:r w:rsidR="009A08E5" w:rsidRPr="004A1460">
              <w:rPr>
                <w:rStyle w:val="Collegamentoipertestuale"/>
                <w:rFonts w:ascii="Bookman Old Style" w:hAnsi="Bookman Old Style"/>
                <w:noProof/>
              </w:rPr>
              <w:t>Art. 28. Controllo sugli equilibri finanziari</w:t>
            </w:r>
            <w:r w:rsidR="009A08E5">
              <w:rPr>
                <w:noProof/>
                <w:webHidden/>
              </w:rPr>
              <w:tab/>
            </w:r>
            <w:r>
              <w:rPr>
                <w:noProof/>
                <w:webHidden/>
              </w:rPr>
              <w:fldChar w:fldCharType="begin"/>
            </w:r>
            <w:r w:rsidR="009A08E5">
              <w:rPr>
                <w:noProof/>
                <w:webHidden/>
              </w:rPr>
              <w:instrText xml:space="preserve"> PAGEREF _Toc524683461 \h </w:instrText>
            </w:r>
            <w:r>
              <w:rPr>
                <w:noProof/>
                <w:webHidden/>
              </w:rPr>
            </w:r>
            <w:r>
              <w:rPr>
                <w:noProof/>
                <w:webHidden/>
              </w:rPr>
              <w:fldChar w:fldCharType="separate"/>
            </w:r>
            <w:r w:rsidR="00EA40C5">
              <w:rPr>
                <w:noProof/>
                <w:webHidden/>
              </w:rPr>
              <w:t>18</w:t>
            </w:r>
            <w:r>
              <w:rPr>
                <w:noProof/>
                <w:webHidden/>
              </w:rPr>
              <w:fldChar w:fldCharType="end"/>
            </w:r>
          </w:hyperlink>
        </w:p>
        <w:p w:rsidR="009A08E5" w:rsidRDefault="009475B2">
          <w:pPr>
            <w:pStyle w:val="Sommario3"/>
            <w:rPr>
              <w:rFonts w:eastAsiaTheme="minorEastAsia"/>
              <w:noProof/>
              <w:lang w:eastAsia="it-IT"/>
            </w:rPr>
          </w:pPr>
          <w:hyperlink w:anchor="_Toc524683462" w:history="1">
            <w:r w:rsidR="009A08E5" w:rsidRPr="004A1460">
              <w:rPr>
                <w:rStyle w:val="Collegamentoipertestuale"/>
                <w:rFonts w:ascii="Bookman Old Style" w:hAnsi="Bookman Old Style"/>
                <w:noProof/>
              </w:rPr>
              <w:t>Art. 29. Riconoscimento legittimità debiti fuori bilancio</w:t>
            </w:r>
            <w:r w:rsidR="009A08E5">
              <w:rPr>
                <w:noProof/>
                <w:webHidden/>
              </w:rPr>
              <w:tab/>
            </w:r>
            <w:r>
              <w:rPr>
                <w:noProof/>
                <w:webHidden/>
              </w:rPr>
              <w:fldChar w:fldCharType="begin"/>
            </w:r>
            <w:r w:rsidR="009A08E5">
              <w:rPr>
                <w:noProof/>
                <w:webHidden/>
              </w:rPr>
              <w:instrText xml:space="preserve"> PAGEREF _Toc524683462 \h </w:instrText>
            </w:r>
            <w:r>
              <w:rPr>
                <w:noProof/>
                <w:webHidden/>
              </w:rPr>
            </w:r>
            <w:r>
              <w:rPr>
                <w:noProof/>
                <w:webHidden/>
              </w:rPr>
              <w:fldChar w:fldCharType="separate"/>
            </w:r>
            <w:r w:rsidR="00EA40C5">
              <w:rPr>
                <w:noProof/>
                <w:webHidden/>
              </w:rPr>
              <w:t>19</w:t>
            </w:r>
            <w:r>
              <w:rPr>
                <w:noProof/>
                <w:webHidden/>
              </w:rPr>
              <w:fldChar w:fldCharType="end"/>
            </w:r>
          </w:hyperlink>
        </w:p>
        <w:p w:rsidR="009A08E5" w:rsidRDefault="009475B2">
          <w:pPr>
            <w:pStyle w:val="Sommario3"/>
            <w:rPr>
              <w:rFonts w:eastAsiaTheme="minorEastAsia"/>
              <w:noProof/>
              <w:lang w:eastAsia="it-IT"/>
            </w:rPr>
          </w:pPr>
          <w:hyperlink w:anchor="_Toc524683463" w:history="1">
            <w:r w:rsidR="009A08E5" w:rsidRPr="004A1460">
              <w:rPr>
                <w:rStyle w:val="Collegamentoipertestuale"/>
                <w:rFonts w:ascii="Bookman Old Style" w:hAnsi="Bookman Old Style"/>
                <w:noProof/>
              </w:rPr>
              <w:t>Art. 30. Segnalazioni Obbligatorie</w:t>
            </w:r>
            <w:r w:rsidR="009A08E5">
              <w:rPr>
                <w:noProof/>
                <w:webHidden/>
              </w:rPr>
              <w:tab/>
            </w:r>
            <w:r>
              <w:rPr>
                <w:noProof/>
                <w:webHidden/>
              </w:rPr>
              <w:fldChar w:fldCharType="begin"/>
            </w:r>
            <w:r w:rsidR="009A08E5">
              <w:rPr>
                <w:noProof/>
                <w:webHidden/>
              </w:rPr>
              <w:instrText xml:space="preserve"> PAGEREF _Toc524683463 \h </w:instrText>
            </w:r>
            <w:r>
              <w:rPr>
                <w:noProof/>
                <w:webHidden/>
              </w:rPr>
            </w:r>
            <w:r>
              <w:rPr>
                <w:noProof/>
                <w:webHidden/>
              </w:rPr>
              <w:fldChar w:fldCharType="separate"/>
            </w:r>
            <w:r w:rsidR="00EA40C5">
              <w:rPr>
                <w:noProof/>
                <w:webHidden/>
              </w:rPr>
              <w:t>20</w:t>
            </w:r>
            <w:r>
              <w:rPr>
                <w:noProof/>
                <w:webHidden/>
              </w:rPr>
              <w:fldChar w:fldCharType="end"/>
            </w:r>
          </w:hyperlink>
        </w:p>
        <w:p w:rsidR="009A08E5" w:rsidRDefault="009475B2">
          <w:pPr>
            <w:pStyle w:val="Sommario1"/>
            <w:tabs>
              <w:tab w:val="right" w:leader="dot" w:pos="9628"/>
            </w:tabs>
            <w:rPr>
              <w:rFonts w:eastAsiaTheme="minorEastAsia"/>
              <w:noProof/>
              <w:lang w:eastAsia="it-IT"/>
            </w:rPr>
          </w:pPr>
          <w:hyperlink w:anchor="_Toc524683464" w:history="1">
            <w:r w:rsidR="009A08E5" w:rsidRPr="004A1460">
              <w:rPr>
                <w:rStyle w:val="Collegamentoipertestuale"/>
                <w:noProof/>
              </w:rPr>
              <w:t>TITOLO V. LA RENDICONTAZIONE</w:t>
            </w:r>
            <w:r w:rsidR="009A08E5">
              <w:rPr>
                <w:noProof/>
                <w:webHidden/>
              </w:rPr>
              <w:tab/>
            </w:r>
            <w:r>
              <w:rPr>
                <w:noProof/>
                <w:webHidden/>
              </w:rPr>
              <w:fldChar w:fldCharType="begin"/>
            </w:r>
            <w:r w:rsidR="009A08E5">
              <w:rPr>
                <w:noProof/>
                <w:webHidden/>
              </w:rPr>
              <w:instrText xml:space="preserve"> PAGEREF _Toc524683464 \h </w:instrText>
            </w:r>
            <w:r>
              <w:rPr>
                <w:noProof/>
                <w:webHidden/>
              </w:rPr>
            </w:r>
            <w:r>
              <w:rPr>
                <w:noProof/>
                <w:webHidden/>
              </w:rPr>
              <w:fldChar w:fldCharType="separate"/>
            </w:r>
            <w:r w:rsidR="00EA40C5">
              <w:rPr>
                <w:noProof/>
                <w:webHidden/>
              </w:rPr>
              <w:t>20</w:t>
            </w:r>
            <w:r>
              <w:rPr>
                <w:noProof/>
                <w:webHidden/>
              </w:rPr>
              <w:fldChar w:fldCharType="end"/>
            </w:r>
          </w:hyperlink>
        </w:p>
        <w:p w:rsidR="009A08E5" w:rsidRDefault="009475B2">
          <w:pPr>
            <w:pStyle w:val="Sommario3"/>
            <w:rPr>
              <w:rFonts w:eastAsiaTheme="minorEastAsia"/>
              <w:noProof/>
              <w:lang w:eastAsia="it-IT"/>
            </w:rPr>
          </w:pPr>
          <w:hyperlink w:anchor="_Toc524683465" w:history="1">
            <w:r w:rsidR="009A08E5" w:rsidRPr="004A1460">
              <w:rPr>
                <w:rStyle w:val="Collegamentoipertestuale"/>
                <w:rFonts w:ascii="Bookman Old Style" w:hAnsi="Bookman Old Style"/>
                <w:noProof/>
                <w:lang w:eastAsia="zh-TW"/>
              </w:rPr>
              <w:t>Art. 31. Il rendiconto della gestione</w:t>
            </w:r>
            <w:r w:rsidR="009A08E5">
              <w:rPr>
                <w:noProof/>
                <w:webHidden/>
              </w:rPr>
              <w:tab/>
            </w:r>
            <w:r>
              <w:rPr>
                <w:noProof/>
                <w:webHidden/>
              </w:rPr>
              <w:fldChar w:fldCharType="begin"/>
            </w:r>
            <w:r w:rsidR="009A08E5">
              <w:rPr>
                <w:noProof/>
                <w:webHidden/>
              </w:rPr>
              <w:instrText xml:space="preserve"> PAGEREF _Toc524683465 \h </w:instrText>
            </w:r>
            <w:r>
              <w:rPr>
                <w:noProof/>
                <w:webHidden/>
              </w:rPr>
            </w:r>
            <w:r>
              <w:rPr>
                <w:noProof/>
                <w:webHidden/>
              </w:rPr>
              <w:fldChar w:fldCharType="separate"/>
            </w:r>
            <w:r w:rsidR="00EA40C5">
              <w:rPr>
                <w:noProof/>
                <w:webHidden/>
              </w:rPr>
              <w:t>20</w:t>
            </w:r>
            <w:r>
              <w:rPr>
                <w:noProof/>
                <w:webHidden/>
              </w:rPr>
              <w:fldChar w:fldCharType="end"/>
            </w:r>
          </w:hyperlink>
        </w:p>
        <w:p w:rsidR="009A08E5" w:rsidRDefault="009475B2">
          <w:pPr>
            <w:pStyle w:val="Sommario3"/>
            <w:rPr>
              <w:rFonts w:eastAsiaTheme="minorEastAsia"/>
              <w:noProof/>
              <w:lang w:eastAsia="it-IT"/>
            </w:rPr>
          </w:pPr>
          <w:hyperlink w:anchor="_Toc524683466" w:history="1">
            <w:r w:rsidR="009A08E5" w:rsidRPr="004A1460">
              <w:rPr>
                <w:rStyle w:val="Collegamentoipertestuale"/>
                <w:rFonts w:ascii="Bookman Old Style" w:hAnsi="Bookman Old Style"/>
                <w:noProof/>
                <w:lang w:eastAsia="zh-TW"/>
              </w:rPr>
              <w:t>Art. 32. L’approvazione del rendiconto della gestione</w:t>
            </w:r>
            <w:r w:rsidR="009A08E5">
              <w:rPr>
                <w:noProof/>
                <w:webHidden/>
              </w:rPr>
              <w:tab/>
            </w:r>
            <w:r>
              <w:rPr>
                <w:noProof/>
                <w:webHidden/>
              </w:rPr>
              <w:fldChar w:fldCharType="begin"/>
            </w:r>
            <w:r w:rsidR="009A08E5">
              <w:rPr>
                <w:noProof/>
                <w:webHidden/>
              </w:rPr>
              <w:instrText xml:space="preserve"> PAGEREF _Toc524683466 \h </w:instrText>
            </w:r>
            <w:r>
              <w:rPr>
                <w:noProof/>
                <w:webHidden/>
              </w:rPr>
            </w:r>
            <w:r>
              <w:rPr>
                <w:noProof/>
                <w:webHidden/>
              </w:rPr>
              <w:fldChar w:fldCharType="separate"/>
            </w:r>
            <w:r w:rsidR="00EA40C5">
              <w:rPr>
                <w:noProof/>
                <w:webHidden/>
              </w:rPr>
              <w:t>20</w:t>
            </w:r>
            <w:r>
              <w:rPr>
                <w:noProof/>
                <w:webHidden/>
              </w:rPr>
              <w:fldChar w:fldCharType="end"/>
            </w:r>
          </w:hyperlink>
        </w:p>
        <w:p w:rsidR="009A08E5" w:rsidRDefault="009475B2">
          <w:pPr>
            <w:pStyle w:val="Sommario3"/>
            <w:rPr>
              <w:rFonts w:eastAsiaTheme="minorEastAsia"/>
              <w:noProof/>
              <w:lang w:eastAsia="it-IT"/>
            </w:rPr>
          </w:pPr>
          <w:hyperlink w:anchor="_Toc524683467" w:history="1">
            <w:r w:rsidR="009A08E5" w:rsidRPr="004A1460">
              <w:rPr>
                <w:rStyle w:val="Collegamentoipertestuale"/>
                <w:rFonts w:ascii="Bookman Old Style" w:hAnsi="Bookman Old Style"/>
                <w:noProof/>
                <w:lang w:eastAsia="zh-TW"/>
              </w:rPr>
              <w:t>Art. 33. Il riaccertamento dei residui</w:t>
            </w:r>
            <w:r w:rsidR="009A08E5">
              <w:rPr>
                <w:noProof/>
                <w:webHidden/>
              </w:rPr>
              <w:tab/>
            </w:r>
            <w:r>
              <w:rPr>
                <w:noProof/>
                <w:webHidden/>
              </w:rPr>
              <w:fldChar w:fldCharType="begin"/>
            </w:r>
            <w:r w:rsidR="009A08E5">
              <w:rPr>
                <w:noProof/>
                <w:webHidden/>
              </w:rPr>
              <w:instrText xml:space="preserve"> PAGEREF _Toc524683467 \h </w:instrText>
            </w:r>
            <w:r>
              <w:rPr>
                <w:noProof/>
                <w:webHidden/>
              </w:rPr>
            </w:r>
            <w:r>
              <w:rPr>
                <w:noProof/>
                <w:webHidden/>
              </w:rPr>
              <w:fldChar w:fldCharType="separate"/>
            </w:r>
            <w:r w:rsidR="00EA40C5">
              <w:rPr>
                <w:noProof/>
                <w:webHidden/>
              </w:rPr>
              <w:t>21</w:t>
            </w:r>
            <w:r>
              <w:rPr>
                <w:noProof/>
                <w:webHidden/>
              </w:rPr>
              <w:fldChar w:fldCharType="end"/>
            </w:r>
          </w:hyperlink>
        </w:p>
        <w:p w:rsidR="009A08E5" w:rsidRDefault="009475B2">
          <w:pPr>
            <w:pStyle w:val="Sommario3"/>
            <w:rPr>
              <w:rFonts w:eastAsiaTheme="minorEastAsia"/>
              <w:noProof/>
              <w:lang w:eastAsia="it-IT"/>
            </w:rPr>
          </w:pPr>
          <w:hyperlink w:anchor="_Toc524683468" w:history="1">
            <w:r w:rsidR="009A08E5" w:rsidRPr="004A1460">
              <w:rPr>
                <w:rStyle w:val="Collegamentoipertestuale"/>
                <w:rFonts w:ascii="Bookman Old Style" w:hAnsi="Bookman Old Style"/>
                <w:noProof/>
                <w:lang w:eastAsia="zh-TW"/>
              </w:rPr>
              <w:t>Art. 34. Il bilancio consolidato</w:t>
            </w:r>
            <w:r w:rsidR="009A08E5">
              <w:rPr>
                <w:noProof/>
                <w:webHidden/>
              </w:rPr>
              <w:tab/>
            </w:r>
            <w:r>
              <w:rPr>
                <w:noProof/>
                <w:webHidden/>
              </w:rPr>
              <w:fldChar w:fldCharType="begin"/>
            </w:r>
            <w:r w:rsidR="009A08E5">
              <w:rPr>
                <w:noProof/>
                <w:webHidden/>
              </w:rPr>
              <w:instrText xml:space="preserve"> PAGEREF _Toc524683468 \h </w:instrText>
            </w:r>
            <w:r>
              <w:rPr>
                <w:noProof/>
                <w:webHidden/>
              </w:rPr>
            </w:r>
            <w:r>
              <w:rPr>
                <w:noProof/>
                <w:webHidden/>
              </w:rPr>
              <w:fldChar w:fldCharType="separate"/>
            </w:r>
            <w:r w:rsidR="00EA40C5">
              <w:rPr>
                <w:noProof/>
                <w:webHidden/>
              </w:rPr>
              <w:t>21</w:t>
            </w:r>
            <w:r>
              <w:rPr>
                <w:noProof/>
                <w:webHidden/>
              </w:rPr>
              <w:fldChar w:fldCharType="end"/>
            </w:r>
          </w:hyperlink>
        </w:p>
        <w:p w:rsidR="009A08E5" w:rsidRDefault="009475B2">
          <w:pPr>
            <w:pStyle w:val="Sommario3"/>
            <w:rPr>
              <w:rFonts w:eastAsiaTheme="minorEastAsia"/>
              <w:noProof/>
              <w:lang w:eastAsia="it-IT"/>
            </w:rPr>
          </w:pPr>
          <w:hyperlink w:anchor="_Toc524683469" w:history="1">
            <w:r w:rsidR="009A08E5" w:rsidRPr="004A1460">
              <w:rPr>
                <w:rStyle w:val="Collegamentoipertestuale"/>
                <w:rFonts w:ascii="Bookman Old Style" w:hAnsi="Bookman Old Style"/>
                <w:noProof/>
              </w:rPr>
              <w:t>Art. 35. Predisposizione degli schemi</w:t>
            </w:r>
            <w:r w:rsidR="009A08E5">
              <w:rPr>
                <w:noProof/>
                <w:webHidden/>
              </w:rPr>
              <w:tab/>
            </w:r>
            <w:r>
              <w:rPr>
                <w:noProof/>
                <w:webHidden/>
              </w:rPr>
              <w:fldChar w:fldCharType="begin"/>
            </w:r>
            <w:r w:rsidR="009A08E5">
              <w:rPr>
                <w:noProof/>
                <w:webHidden/>
              </w:rPr>
              <w:instrText xml:space="preserve"> PAGEREF _Toc524683469 \h </w:instrText>
            </w:r>
            <w:r>
              <w:rPr>
                <w:noProof/>
                <w:webHidden/>
              </w:rPr>
            </w:r>
            <w:r>
              <w:rPr>
                <w:noProof/>
                <w:webHidden/>
              </w:rPr>
              <w:fldChar w:fldCharType="separate"/>
            </w:r>
            <w:r w:rsidR="00EA40C5">
              <w:rPr>
                <w:noProof/>
                <w:webHidden/>
              </w:rPr>
              <w:t>21</w:t>
            </w:r>
            <w:r>
              <w:rPr>
                <w:noProof/>
                <w:webHidden/>
              </w:rPr>
              <w:fldChar w:fldCharType="end"/>
            </w:r>
          </w:hyperlink>
        </w:p>
        <w:p w:rsidR="009A08E5" w:rsidRDefault="009475B2">
          <w:pPr>
            <w:pStyle w:val="Sommario3"/>
            <w:rPr>
              <w:rFonts w:eastAsiaTheme="minorEastAsia"/>
              <w:noProof/>
              <w:lang w:eastAsia="it-IT"/>
            </w:rPr>
          </w:pPr>
          <w:hyperlink w:anchor="_Toc524683470" w:history="1">
            <w:r w:rsidR="009A08E5" w:rsidRPr="004A1460">
              <w:rPr>
                <w:rStyle w:val="Collegamentoipertestuale"/>
                <w:rFonts w:ascii="Bookman Old Style" w:hAnsi="Bookman Old Style"/>
                <w:noProof/>
              </w:rPr>
              <w:t>Art. 36. Approvazione degli schemi e del bilancio consolidato</w:t>
            </w:r>
            <w:r w:rsidR="009A08E5">
              <w:rPr>
                <w:noProof/>
                <w:webHidden/>
              </w:rPr>
              <w:tab/>
            </w:r>
            <w:r>
              <w:rPr>
                <w:noProof/>
                <w:webHidden/>
              </w:rPr>
              <w:fldChar w:fldCharType="begin"/>
            </w:r>
            <w:r w:rsidR="009A08E5">
              <w:rPr>
                <w:noProof/>
                <w:webHidden/>
              </w:rPr>
              <w:instrText xml:space="preserve"> PAGEREF _Toc524683470 \h </w:instrText>
            </w:r>
            <w:r>
              <w:rPr>
                <w:noProof/>
                <w:webHidden/>
              </w:rPr>
            </w:r>
            <w:r>
              <w:rPr>
                <w:noProof/>
                <w:webHidden/>
              </w:rPr>
              <w:fldChar w:fldCharType="separate"/>
            </w:r>
            <w:r w:rsidR="00EA40C5">
              <w:rPr>
                <w:noProof/>
                <w:webHidden/>
              </w:rPr>
              <w:t>22</w:t>
            </w:r>
            <w:r>
              <w:rPr>
                <w:noProof/>
                <w:webHidden/>
              </w:rPr>
              <w:fldChar w:fldCharType="end"/>
            </w:r>
          </w:hyperlink>
        </w:p>
        <w:p w:rsidR="009A08E5" w:rsidRDefault="009475B2">
          <w:pPr>
            <w:pStyle w:val="Sommario1"/>
            <w:tabs>
              <w:tab w:val="right" w:leader="dot" w:pos="9628"/>
            </w:tabs>
            <w:rPr>
              <w:rFonts w:eastAsiaTheme="minorEastAsia"/>
              <w:noProof/>
              <w:lang w:eastAsia="it-IT"/>
            </w:rPr>
          </w:pPr>
          <w:hyperlink w:anchor="_Toc524683471" w:history="1">
            <w:r w:rsidR="009A08E5" w:rsidRPr="004A1460">
              <w:rPr>
                <w:rStyle w:val="Collegamentoipertestuale"/>
                <w:noProof/>
              </w:rPr>
              <w:t>TITOLO VI. AGENTI CONTABILI E FUNZIONI DI ECONOMATO</w:t>
            </w:r>
            <w:r w:rsidR="009A08E5">
              <w:rPr>
                <w:noProof/>
                <w:webHidden/>
              </w:rPr>
              <w:tab/>
            </w:r>
            <w:r>
              <w:rPr>
                <w:noProof/>
                <w:webHidden/>
              </w:rPr>
              <w:fldChar w:fldCharType="begin"/>
            </w:r>
            <w:r w:rsidR="009A08E5">
              <w:rPr>
                <w:noProof/>
                <w:webHidden/>
              </w:rPr>
              <w:instrText xml:space="preserve"> PAGEREF _Toc524683471 \h </w:instrText>
            </w:r>
            <w:r>
              <w:rPr>
                <w:noProof/>
                <w:webHidden/>
              </w:rPr>
            </w:r>
            <w:r>
              <w:rPr>
                <w:noProof/>
                <w:webHidden/>
              </w:rPr>
              <w:fldChar w:fldCharType="separate"/>
            </w:r>
            <w:r w:rsidR="00EA40C5">
              <w:rPr>
                <w:noProof/>
                <w:webHidden/>
              </w:rPr>
              <w:t>22</w:t>
            </w:r>
            <w:r>
              <w:rPr>
                <w:noProof/>
                <w:webHidden/>
              </w:rPr>
              <w:fldChar w:fldCharType="end"/>
            </w:r>
          </w:hyperlink>
        </w:p>
        <w:p w:rsidR="009A08E5" w:rsidRDefault="009475B2">
          <w:pPr>
            <w:pStyle w:val="Sommario3"/>
            <w:rPr>
              <w:rFonts w:eastAsiaTheme="minorEastAsia"/>
              <w:noProof/>
              <w:lang w:eastAsia="it-IT"/>
            </w:rPr>
          </w:pPr>
          <w:hyperlink w:anchor="_Toc524683472" w:history="1">
            <w:r w:rsidR="009A08E5" w:rsidRPr="004A1460">
              <w:rPr>
                <w:rStyle w:val="Collegamentoipertestuale"/>
                <w:rFonts w:ascii="Bookman Old Style" w:hAnsi="Bookman Old Style"/>
                <w:noProof/>
              </w:rPr>
              <w:t>Art. 37. Agenti contabili</w:t>
            </w:r>
            <w:r w:rsidR="009A08E5">
              <w:rPr>
                <w:noProof/>
                <w:webHidden/>
              </w:rPr>
              <w:tab/>
            </w:r>
            <w:r>
              <w:rPr>
                <w:noProof/>
                <w:webHidden/>
              </w:rPr>
              <w:fldChar w:fldCharType="begin"/>
            </w:r>
            <w:r w:rsidR="009A08E5">
              <w:rPr>
                <w:noProof/>
                <w:webHidden/>
              </w:rPr>
              <w:instrText xml:space="preserve"> PAGEREF _Toc524683472 \h </w:instrText>
            </w:r>
            <w:r>
              <w:rPr>
                <w:noProof/>
                <w:webHidden/>
              </w:rPr>
            </w:r>
            <w:r>
              <w:rPr>
                <w:noProof/>
                <w:webHidden/>
              </w:rPr>
              <w:fldChar w:fldCharType="separate"/>
            </w:r>
            <w:r w:rsidR="00EA40C5">
              <w:rPr>
                <w:noProof/>
                <w:webHidden/>
              </w:rPr>
              <w:t>22</w:t>
            </w:r>
            <w:r>
              <w:rPr>
                <w:noProof/>
                <w:webHidden/>
              </w:rPr>
              <w:fldChar w:fldCharType="end"/>
            </w:r>
          </w:hyperlink>
        </w:p>
        <w:p w:rsidR="009A08E5" w:rsidRDefault="009475B2">
          <w:pPr>
            <w:pStyle w:val="Sommario3"/>
            <w:rPr>
              <w:rFonts w:eastAsiaTheme="minorEastAsia"/>
              <w:noProof/>
              <w:lang w:eastAsia="it-IT"/>
            </w:rPr>
          </w:pPr>
          <w:hyperlink w:anchor="_Toc524683473" w:history="1">
            <w:r w:rsidR="009A08E5" w:rsidRPr="004A1460">
              <w:rPr>
                <w:rStyle w:val="Collegamentoipertestuale"/>
                <w:rFonts w:ascii="Bookman Old Style" w:hAnsi="Bookman Old Style"/>
                <w:noProof/>
              </w:rPr>
              <w:t>Art. 38. La nomina degli Agenti contabili</w:t>
            </w:r>
            <w:r w:rsidR="009A08E5">
              <w:rPr>
                <w:noProof/>
                <w:webHidden/>
              </w:rPr>
              <w:tab/>
            </w:r>
            <w:r>
              <w:rPr>
                <w:noProof/>
                <w:webHidden/>
              </w:rPr>
              <w:fldChar w:fldCharType="begin"/>
            </w:r>
            <w:r w:rsidR="009A08E5">
              <w:rPr>
                <w:noProof/>
                <w:webHidden/>
              </w:rPr>
              <w:instrText xml:space="preserve"> PAGEREF _Toc524683473 \h </w:instrText>
            </w:r>
            <w:r>
              <w:rPr>
                <w:noProof/>
                <w:webHidden/>
              </w:rPr>
            </w:r>
            <w:r>
              <w:rPr>
                <w:noProof/>
                <w:webHidden/>
              </w:rPr>
              <w:fldChar w:fldCharType="separate"/>
            </w:r>
            <w:r w:rsidR="00EA40C5">
              <w:rPr>
                <w:noProof/>
                <w:webHidden/>
              </w:rPr>
              <w:t>22</w:t>
            </w:r>
            <w:r>
              <w:rPr>
                <w:noProof/>
                <w:webHidden/>
              </w:rPr>
              <w:fldChar w:fldCharType="end"/>
            </w:r>
          </w:hyperlink>
        </w:p>
        <w:p w:rsidR="009A08E5" w:rsidRDefault="009475B2">
          <w:pPr>
            <w:pStyle w:val="Sommario3"/>
            <w:rPr>
              <w:rFonts w:eastAsiaTheme="minorEastAsia"/>
              <w:noProof/>
              <w:lang w:eastAsia="it-IT"/>
            </w:rPr>
          </w:pPr>
          <w:hyperlink w:anchor="_Toc524683474" w:history="1">
            <w:r w:rsidR="009A08E5" w:rsidRPr="004A1460">
              <w:rPr>
                <w:rStyle w:val="Collegamentoipertestuale"/>
                <w:rFonts w:ascii="Bookman Old Style" w:hAnsi="Bookman Old Style"/>
                <w:noProof/>
              </w:rPr>
              <w:t>Art. 40. Fondi di economato</w:t>
            </w:r>
            <w:r w:rsidR="009A08E5">
              <w:rPr>
                <w:noProof/>
                <w:webHidden/>
              </w:rPr>
              <w:tab/>
            </w:r>
            <w:r>
              <w:rPr>
                <w:noProof/>
                <w:webHidden/>
              </w:rPr>
              <w:fldChar w:fldCharType="begin"/>
            </w:r>
            <w:r w:rsidR="009A08E5">
              <w:rPr>
                <w:noProof/>
                <w:webHidden/>
              </w:rPr>
              <w:instrText xml:space="preserve"> PAGEREF _Toc524683474 \h </w:instrText>
            </w:r>
            <w:r>
              <w:rPr>
                <w:noProof/>
                <w:webHidden/>
              </w:rPr>
            </w:r>
            <w:r>
              <w:rPr>
                <w:noProof/>
                <w:webHidden/>
              </w:rPr>
              <w:fldChar w:fldCharType="separate"/>
            </w:r>
            <w:r w:rsidR="00EA40C5">
              <w:rPr>
                <w:noProof/>
                <w:webHidden/>
              </w:rPr>
              <w:t>23</w:t>
            </w:r>
            <w:r>
              <w:rPr>
                <w:noProof/>
                <w:webHidden/>
              </w:rPr>
              <w:fldChar w:fldCharType="end"/>
            </w:r>
          </w:hyperlink>
        </w:p>
        <w:p w:rsidR="009A08E5" w:rsidRDefault="009475B2">
          <w:pPr>
            <w:pStyle w:val="Sommario3"/>
            <w:rPr>
              <w:rFonts w:eastAsiaTheme="minorEastAsia"/>
              <w:noProof/>
              <w:lang w:eastAsia="it-IT"/>
            </w:rPr>
          </w:pPr>
          <w:hyperlink w:anchor="_Toc524683475" w:history="1">
            <w:r w:rsidR="009A08E5" w:rsidRPr="004A1460">
              <w:rPr>
                <w:rStyle w:val="Collegamentoipertestuale"/>
                <w:rFonts w:ascii="Bookman Old Style" w:hAnsi="Bookman Old Style"/>
                <w:noProof/>
              </w:rPr>
              <w:t>Art. 41. Pagamenti dell’Economo</w:t>
            </w:r>
            <w:r w:rsidR="009A08E5">
              <w:rPr>
                <w:noProof/>
                <w:webHidden/>
              </w:rPr>
              <w:tab/>
            </w:r>
            <w:r>
              <w:rPr>
                <w:noProof/>
                <w:webHidden/>
              </w:rPr>
              <w:fldChar w:fldCharType="begin"/>
            </w:r>
            <w:r w:rsidR="009A08E5">
              <w:rPr>
                <w:noProof/>
                <w:webHidden/>
              </w:rPr>
              <w:instrText xml:space="preserve"> PAGEREF _Toc524683475 \h </w:instrText>
            </w:r>
            <w:r>
              <w:rPr>
                <w:noProof/>
                <w:webHidden/>
              </w:rPr>
            </w:r>
            <w:r>
              <w:rPr>
                <w:noProof/>
                <w:webHidden/>
              </w:rPr>
              <w:fldChar w:fldCharType="separate"/>
            </w:r>
            <w:r w:rsidR="00EA40C5">
              <w:rPr>
                <w:noProof/>
                <w:webHidden/>
              </w:rPr>
              <w:t>24</w:t>
            </w:r>
            <w:r>
              <w:rPr>
                <w:noProof/>
                <w:webHidden/>
              </w:rPr>
              <w:fldChar w:fldCharType="end"/>
            </w:r>
          </w:hyperlink>
        </w:p>
        <w:p w:rsidR="009A08E5" w:rsidRDefault="009475B2">
          <w:pPr>
            <w:pStyle w:val="Sommario3"/>
            <w:rPr>
              <w:rFonts w:eastAsiaTheme="minorEastAsia"/>
              <w:noProof/>
              <w:lang w:eastAsia="it-IT"/>
            </w:rPr>
          </w:pPr>
          <w:hyperlink w:anchor="_Toc524683476" w:history="1">
            <w:r w:rsidR="009A08E5" w:rsidRPr="004A1460">
              <w:rPr>
                <w:rStyle w:val="Collegamentoipertestuale"/>
                <w:rFonts w:ascii="Bookman Old Style" w:hAnsi="Bookman Old Style"/>
                <w:noProof/>
              </w:rPr>
              <w:t>Art. 42. Incassi dell’Economo</w:t>
            </w:r>
            <w:r w:rsidR="009A08E5">
              <w:rPr>
                <w:noProof/>
                <w:webHidden/>
              </w:rPr>
              <w:tab/>
            </w:r>
            <w:r>
              <w:rPr>
                <w:noProof/>
                <w:webHidden/>
              </w:rPr>
              <w:fldChar w:fldCharType="begin"/>
            </w:r>
            <w:r w:rsidR="009A08E5">
              <w:rPr>
                <w:noProof/>
                <w:webHidden/>
              </w:rPr>
              <w:instrText xml:space="preserve"> PAGEREF _Toc524683476 \h </w:instrText>
            </w:r>
            <w:r>
              <w:rPr>
                <w:noProof/>
                <w:webHidden/>
              </w:rPr>
            </w:r>
            <w:r>
              <w:rPr>
                <w:noProof/>
                <w:webHidden/>
              </w:rPr>
              <w:fldChar w:fldCharType="separate"/>
            </w:r>
            <w:r w:rsidR="00EA40C5">
              <w:rPr>
                <w:noProof/>
                <w:webHidden/>
              </w:rPr>
              <w:t>24</w:t>
            </w:r>
            <w:r>
              <w:rPr>
                <w:noProof/>
                <w:webHidden/>
              </w:rPr>
              <w:fldChar w:fldCharType="end"/>
            </w:r>
          </w:hyperlink>
        </w:p>
        <w:p w:rsidR="009A08E5" w:rsidRDefault="009475B2">
          <w:pPr>
            <w:pStyle w:val="Sommario3"/>
            <w:rPr>
              <w:rFonts w:eastAsiaTheme="minorEastAsia"/>
              <w:noProof/>
              <w:lang w:eastAsia="it-IT"/>
            </w:rPr>
          </w:pPr>
          <w:hyperlink w:anchor="_Toc524683477" w:history="1">
            <w:r w:rsidR="009A08E5" w:rsidRPr="004A1460">
              <w:rPr>
                <w:rStyle w:val="Collegamentoipertestuale"/>
                <w:rFonts w:ascii="Bookman Old Style" w:hAnsi="Bookman Old Style"/>
                <w:noProof/>
              </w:rPr>
              <w:t>Art. 43. Conti amministrativi dell'economo</w:t>
            </w:r>
            <w:r w:rsidR="009A08E5">
              <w:rPr>
                <w:noProof/>
                <w:webHidden/>
              </w:rPr>
              <w:tab/>
            </w:r>
            <w:r>
              <w:rPr>
                <w:noProof/>
                <w:webHidden/>
              </w:rPr>
              <w:fldChar w:fldCharType="begin"/>
            </w:r>
            <w:r w:rsidR="009A08E5">
              <w:rPr>
                <w:noProof/>
                <w:webHidden/>
              </w:rPr>
              <w:instrText xml:space="preserve"> PAGEREF _Toc524683477 \h </w:instrText>
            </w:r>
            <w:r>
              <w:rPr>
                <w:noProof/>
                <w:webHidden/>
              </w:rPr>
            </w:r>
            <w:r>
              <w:rPr>
                <w:noProof/>
                <w:webHidden/>
              </w:rPr>
              <w:fldChar w:fldCharType="separate"/>
            </w:r>
            <w:r w:rsidR="00EA40C5">
              <w:rPr>
                <w:noProof/>
                <w:webHidden/>
              </w:rPr>
              <w:t>24</w:t>
            </w:r>
            <w:r>
              <w:rPr>
                <w:noProof/>
                <w:webHidden/>
              </w:rPr>
              <w:fldChar w:fldCharType="end"/>
            </w:r>
          </w:hyperlink>
        </w:p>
        <w:p w:rsidR="009A08E5" w:rsidRDefault="009475B2">
          <w:pPr>
            <w:pStyle w:val="Sommario3"/>
            <w:rPr>
              <w:rFonts w:eastAsiaTheme="minorEastAsia"/>
              <w:noProof/>
              <w:lang w:eastAsia="it-IT"/>
            </w:rPr>
          </w:pPr>
          <w:hyperlink w:anchor="_Toc524683478" w:history="1">
            <w:r w:rsidR="009A08E5" w:rsidRPr="004A1460">
              <w:rPr>
                <w:rStyle w:val="Collegamentoipertestuale"/>
                <w:rFonts w:ascii="Bookman Old Style" w:hAnsi="Bookman Old Style"/>
                <w:noProof/>
              </w:rPr>
              <w:t>Art. 44. Conti amministrativi degli agenti contabili interni</w:t>
            </w:r>
            <w:r w:rsidR="009A08E5">
              <w:rPr>
                <w:noProof/>
                <w:webHidden/>
              </w:rPr>
              <w:tab/>
            </w:r>
            <w:r>
              <w:rPr>
                <w:noProof/>
                <w:webHidden/>
              </w:rPr>
              <w:fldChar w:fldCharType="begin"/>
            </w:r>
            <w:r w:rsidR="009A08E5">
              <w:rPr>
                <w:noProof/>
                <w:webHidden/>
              </w:rPr>
              <w:instrText xml:space="preserve"> PAGEREF _Toc524683478 \h </w:instrText>
            </w:r>
            <w:r>
              <w:rPr>
                <w:noProof/>
                <w:webHidden/>
              </w:rPr>
            </w:r>
            <w:r>
              <w:rPr>
                <w:noProof/>
                <w:webHidden/>
              </w:rPr>
              <w:fldChar w:fldCharType="separate"/>
            </w:r>
            <w:r w:rsidR="00EA40C5">
              <w:rPr>
                <w:noProof/>
                <w:webHidden/>
              </w:rPr>
              <w:t>24</w:t>
            </w:r>
            <w:r>
              <w:rPr>
                <w:noProof/>
                <w:webHidden/>
              </w:rPr>
              <w:fldChar w:fldCharType="end"/>
            </w:r>
          </w:hyperlink>
        </w:p>
        <w:p w:rsidR="009A08E5" w:rsidRDefault="009475B2">
          <w:pPr>
            <w:pStyle w:val="Sommario1"/>
            <w:tabs>
              <w:tab w:val="right" w:leader="dot" w:pos="9628"/>
            </w:tabs>
            <w:rPr>
              <w:rFonts w:eastAsiaTheme="minorEastAsia"/>
              <w:noProof/>
              <w:lang w:eastAsia="it-IT"/>
            </w:rPr>
          </w:pPr>
          <w:hyperlink w:anchor="_Toc524683479" w:history="1">
            <w:r w:rsidR="009A08E5" w:rsidRPr="004A1460">
              <w:rPr>
                <w:rStyle w:val="Collegamentoipertestuale"/>
                <w:noProof/>
              </w:rPr>
              <w:t>TITOLO VII. ORGANO DI REVISIONE</w:t>
            </w:r>
            <w:r w:rsidR="009A08E5">
              <w:rPr>
                <w:noProof/>
                <w:webHidden/>
              </w:rPr>
              <w:tab/>
            </w:r>
            <w:r>
              <w:rPr>
                <w:noProof/>
                <w:webHidden/>
              </w:rPr>
              <w:fldChar w:fldCharType="begin"/>
            </w:r>
            <w:r w:rsidR="009A08E5">
              <w:rPr>
                <w:noProof/>
                <w:webHidden/>
              </w:rPr>
              <w:instrText xml:space="preserve"> PAGEREF _Toc524683479 \h </w:instrText>
            </w:r>
            <w:r>
              <w:rPr>
                <w:noProof/>
                <w:webHidden/>
              </w:rPr>
            </w:r>
            <w:r>
              <w:rPr>
                <w:noProof/>
                <w:webHidden/>
              </w:rPr>
              <w:fldChar w:fldCharType="separate"/>
            </w:r>
            <w:r w:rsidR="00EA40C5">
              <w:rPr>
                <w:noProof/>
                <w:webHidden/>
              </w:rPr>
              <w:t>25</w:t>
            </w:r>
            <w:r>
              <w:rPr>
                <w:noProof/>
                <w:webHidden/>
              </w:rPr>
              <w:fldChar w:fldCharType="end"/>
            </w:r>
          </w:hyperlink>
        </w:p>
        <w:p w:rsidR="009A08E5" w:rsidRDefault="009475B2">
          <w:pPr>
            <w:pStyle w:val="Sommario3"/>
            <w:rPr>
              <w:rFonts w:eastAsiaTheme="minorEastAsia"/>
              <w:noProof/>
              <w:lang w:eastAsia="it-IT"/>
            </w:rPr>
          </w:pPr>
          <w:hyperlink w:anchor="_Toc524683480" w:history="1">
            <w:r w:rsidR="009A08E5" w:rsidRPr="004A1460">
              <w:rPr>
                <w:rStyle w:val="Collegamentoipertestuale"/>
                <w:rFonts w:ascii="Bookman Old Style" w:hAnsi="Bookman Old Style"/>
                <w:noProof/>
              </w:rPr>
              <w:t>Art. 45. Elezione dell’organo di revisione</w:t>
            </w:r>
            <w:r w:rsidR="009A08E5">
              <w:rPr>
                <w:noProof/>
                <w:webHidden/>
              </w:rPr>
              <w:tab/>
            </w:r>
            <w:r>
              <w:rPr>
                <w:noProof/>
                <w:webHidden/>
              </w:rPr>
              <w:fldChar w:fldCharType="begin"/>
            </w:r>
            <w:r w:rsidR="009A08E5">
              <w:rPr>
                <w:noProof/>
                <w:webHidden/>
              </w:rPr>
              <w:instrText xml:space="preserve"> PAGEREF _Toc524683480 \h </w:instrText>
            </w:r>
            <w:r>
              <w:rPr>
                <w:noProof/>
                <w:webHidden/>
              </w:rPr>
            </w:r>
            <w:r>
              <w:rPr>
                <w:noProof/>
                <w:webHidden/>
              </w:rPr>
              <w:fldChar w:fldCharType="separate"/>
            </w:r>
            <w:r w:rsidR="00EA40C5">
              <w:rPr>
                <w:noProof/>
                <w:webHidden/>
              </w:rPr>
              <w:t>25</w:t>
            </w:r>
            <w:r>
              <w:rPr>
                <w:noProof/>
                <w:webHidden/>
              </w:rPr>
              <w:fldChar w:fldCharType="end"/>
            </w:r>
          </w:hyperlink>
        </w:p>
        <w:p w:rsidR="009A08E5" w:rsidRDefault="009475B2">
          <w:pPr>
            <w:pStyle w:val="Sommario3"/>
            <w:rPr>
              <w:rFonts w:eastAsiaTheme="minorEastAsia"/>
              <w:noProof/>
              <w:lang w:eastAsia="it-IT"/>
            </w:rPr>
          </w:pPr>
          <w:hyperlink w:anchor="_Toc524683481" w:history="1">
            <w:r w:rsidR="009A08E5" w:rsidRPr="004A1460">
              <w:rPr>
                <w:rStyle w:val="Collegamentoipertestuale"/>
                <w:rFonts w:ascii="Bookman Old Style" w:hAnsi="Bookman Old Style"/>
                <w:noProof/>
              </w:rPr>
              <w:t>Art. 46. Attività dell’organo di revisione</w:t>
            </w:r>
            <w:r w:rsidR="009A08E5">
              <w:rPr>
                <w:noProof/>
                <w:webHidden/>
              </w:rPr>
              <w:tab/>
            </w:r>
            <w:r>
              <w:rPr>
                <w:noProof/>
                <w:webHidden/>
              </w:rPr>
              <w:fldChar w:fldCharType="begin"/>
            </w:r>
            <w:r w:rsidR="009A08E5">
              <w:rPr>
                <w:noProof/>
                <w:webHidden/>
              </w:rPr>
              <w:instrText xml:space="preserve"> PAGEREF _Toc524683481 \h </w:instrText>
            </w:r>
            <w:r>
              <w:rPr>
                <w:noProof/>
                <w:webHidden/>
              </w:rPr>
            </w:r>
            <w:r>
              <w:rPr>
                <w:noProof/>
                <w:webHidden/>
              </w:rPr>
              <w:fldChar w:fldCharType="separate"/>
            </w:r>
            <w:r w:rsidR="00EA40C5">
              <w:rPr>
                <w:noProof/>
                <w:webHidden/>
              </w:rPr>
              <w:t>25</w:t>
            </w:r>
            <w:r>
              <w:rPr>
                <w:noProof/>
                <w:webHidden/>
              </w:rPr>
              <w:fldChar w:fldCharType="end"/>
            </w:r>
          </w:hyperlink>
        </w:p>
        <w:p w:rsidR="009A08E5" w:rsidRDefault="009475B2">
          <w:pPr>
            <w:pStyle w:val="Sommario3"/>
            <w:rPr>
              <w:rFonts w:eastAsiaTheme="minorEastAsia"/>
              <w:noProof/>
              <w:lang w:eastAsia="it-IT"/>
            </w:rPr>
          </w:pPr>
          <w:hyperlink w:anchor="_Toc524683482" w:history="1">
            <w:r w:rsidR="009A08E5" w:rsidRPr="004A1460">
              <w:rPr>
                <w:rStyle w:val="Collegamentoipertestuale"/>
                <w:rFonts w:ascii="Bookman Old Style" w:hAnsi="Bookman Old Style"/>
                <w:noProof/>
              </w:rPr>
              <w:t>Art. 47 Cessazione della carica e proroga</w:t>
            </w:r>
            <w:r w:rsidR="009A08E5">
              <w:rPr>
                <w:noProof/>
                <w:webHidden/>
              </w:rPr>
              <w:tab/>
            </w:r>
            <w:r>
              <w:rPr>
                <w:noProof/>
                <w:webHidden/>
              </w:rPr>
              <w:fldChar w:fldCharType="begin"/>
            </w:r>
            <w:r w:rsidR="009A08E5">
              <w:rPr>
                <w:noProof/>
                <w:webHidden/>
              </w:rPr>
              <w:instrText xml:space="preserve"> PAGEREF _Toc524683482 \h </w:instrText>
            </w:r>
            <w:r>
              <w:rPr>
                <w:noProof/>
                <w:webHidden/>
              </w:rPr>
            </w:r>
            <w:r>
              <w:rPr>
                <w:noProof/>
                <w:webHidden/>
              </w:rPr>
              <w:fldChar w:fldCharType="separate"/>
            </w:r>
            <w:r w:rsidR="00EA40C5">
              <w:rPr>
                <w:noProof/>
                <w:webHidden/>
              </w:rPr>
              <w:t>25</w:t>
            </w:r>
            <w:r>
              <w:rPr>
                <w:noProof/>
                <w:webHidden/>
              </w:rPr>
              <w:fldChar w:fldCharType="end"/>
            </w:r>
          </w:hyperlink>
        </w:p>
        <w:p w:rsidR="009A08E5" w:rsidRDefault="009475B2">
          <w:pPr>
            <w:pStyle w:val="Sommario1"/>
            <w:tabs>
              <w:tab w:val="right" w:leader="dot" w:pos="9628"/>
            </w:tabs>
            <w:rPr>
              <w:rFonts w:eastAsiaTheme="minorEastAsia"/>
              <w:noProof/>
              <w:lang w:eastAsia="it-IT"/>
            </w:rPr>
          </w:pPr>
          <w:hyperlink w:anchor="_Toc524683483" w:history="1">
            <w:r w:rsidR="009A08E5" w:rsidRPr="004A1460">
              <w:rPr>
                <w:rStyle w:val="Collegamentoipertestuale"/>
                <w:noProof/>
              </w:rPr>
              <w:t>TITOLO VIII. SERVIZIO DI TESORERIA</w:t>
            </w:r>
            <w:r w:rsidR="009A08E5">
              <w:rPr>
                <w:noProof/>
                <w:webHidden/>
              </w:rPr>
              <w:tab/>
            </w:r>
            <w:r>
              <w:rPr>
                <w:noProof/>
                <w:webHidden/>
              </w:rPr>
              <w:fldChar w:fldCharType="begin"/>
            </w:r>
            <w:r w:rsidR="009A08E5">
              <w:rPr>
                <w:noProof/>
                <w:webHidden/>
              </w:rPr>
              <w:instrText xml:space="preserve"> PAGEREF _Toc524683483 \h </w:instrText>
            </w:r>
            <w:r>
              <w:rPr>
                <w:noProof/>
                <w:webHidden/>
              </w:rPr>
            </w:r>
            <w:r>
              <w:rPr>
                <w:noProof/>
                <w:webHidden/>
              </w:rPr>
              <w:fldChar w:fldCharType="separate"/>
            </w:r>
            <w:r w:rsidR="00EA40C5">
              <w:rPr>
                <w:noProof/>
                <w:webHidden/>
              </w:rPr>
              <w:t>26</w:t>
            </w:r>
            <w:r>
              <w:rPr>
                <w:noProof/>
                <w:webHidden/>
              </w:rPr>
              <w:fldChar w:fldCharType="end"/>
            </w:r>
          </w:hyperlink>
        </w:p>
        <w:p w:rsidR="009A08E5" w:rsidRDefault="009475B2">
          <w:pPr>
            <w:pStyle w:val="Sommario3"/>
            <w:rPr>
              <w:rFonts w:eastAsiaTheme="minorEastAsia"/>
              <w:noProof/>
              <w:lang w:eastAsia="it-IT"/>
            </w:rPr>
          </w:pPr>
          <w:hyperlink w:anchor="_Toc524683484" w:history="1">
            <w:r w:rsidR="009A08E5" w:rsidRPr="004A1460">
              <w:rPr>
                <w:rStyle w:val="Collegamentoipertestuale"/>
                <w:rFonts w:ascii="Bookman Old Style" w:hAnsi="Bookman Old Style"/>
                <w:noProof/>
              </w:rPr>
              <w:t>Art. 48. Affidamento del servizio di tesoreria</w:t>
            </w:r>
            <w:r w:rsidR="009A08E5">
              <w:rPr>
                <w:noProof/>
                <w:webHidden/>
              </w:rPr>
              <w:tab/>
            </w:r>
            <w:r>
              <w:rPr>
                <w:noProof/>
                <w:webHidden/>
              </w:rPr>
              <w:fldChar w:fldCharType="begin"/>
            </w:r>
            <w:r w:rsidR="009A08E5">
              <w:rPr>
                <w:noProof/>
                <w:webHidden/>
              </w:rPr>
              <w:instrText xml:space="preserve"> PAGEREF _Toc524683484 \h </w:instrText>
            </w:r>
            <w:r>
              <w:rPr>
                <w:noProof/>
                <w:webHidden/>
              </w:rPr>
            </w:r>
            <w:r>
              <w:rPr>
                <w:noProof/>
                <w:webHidden/>
              </w:rPr>
              <w:fldChar w:fldCharType="separate"/>
            </w:r>
            <w:r w:rsidR="00EA40C5">
              <w:rPr>
                <w:noProof/>
                <w:webHidden/>
              </w:rPr>
              <w:t>26</w:t>
            </w:r>
            <w:r>
              <w:rPr>
                <w:noProof/>
                <w:webHidden/>
              </w:rPr>
              <w:fldChar w:fldCharType="end"/>
            </w:r>
          </w:hyperlink>
        </w:p>
        <w:p w:rsidR="009A08E5" w:rsidRDefault="009475B2">
          <w:pPr>
            <w:pStyle w:val="Sommario3"/>
            <w:rPr>
              <w:rFonts w:eastAsiaTheme="minorEastAsia"/>
              <w:noProof/>
              <w:lang w:eastAsia="it-IT"/>
            </w:rPr>
          </w:pPr>
          <w:hyperlink w:anchor="_Toc524683485" w:history="1">
            <w:r w:rsidR="009A08E5" w:rsidRPr="004A1460">
              <w:rPr>
                <w:rStyle w:val="Collegamentoipertestuale"/>
                <w:rFonts w:ascii="Bookman Old Style" w:hAnsi="Bookman Old Style"/>
                <w:noProof/>
              </w:rPr>
              <w:t>Art. 49. Regolazione del servizio di tesoreria</w:t>
            </w:r>
            <w:r w:rsidR="009A08E5">
              <w:rPr>
                <w:noProof/>
                <w:webHidden/>
              </w:rPr>
              <w:tab/>
            </w:r>
            <w:r>
              <w:rPr>
                <w:noProof/>
                <w:webHidden/>
              </w:rPr>
              <w:fldChar w:fldCharType="begin"/>
            </w:r>
            <w:r w:rsidR="009A08E5">
              <w:rPr>
                <w:noProof/>
                <w:webHidden/>
              </w:rPr>
              <w:instrText xml:space="preserve"> PAGEREF _Toc524683485 \h </w:instrText>
            </w:r>
            <w:r>
              <w:rPr>
                <w:noProof/>
                <w:webHidden/>
              </w:rPr>
            </w:r>
            <w:r>
              <w:rPr>
                <w:noProof/>
                <w:webHidden/>
              </w:rPr>
              <w:fldChar w:fldCharType="separate"/>
            </w:r>
            <w:r w:rsidR="00EA40C5">
              <w:rPr>
                <w:noProof/>
                <w:webHidden/>
              </w:rPr>
              <w:t>26</w:t>
            </w:r>
            <w:r>
              <w:rPr>
                <w:noProof/>
                <w:webHidden/>
              </w:rPr>
              <w:fldChar w:fldCharType="end"/>
            </w:r>
          </w:hyperlink>
        </w:p>
        <w:p w:rsidR="009A08E5" w:rsidRDefault="009475B2">
          <w:pPr>
            <w:pStyle w:val="Sommario3"/>
            <w:rPr>
              <w:rFonts w:eastAsiaTheme="minorEastAsia"/>
              <w:noProof/>
              <w:lang w:eastAsia="it-IT"/>
            </w:rPr>
          </w:pPr>
          <w:hyperlink w:anchor="_Toc524683486" w:history="1">
            <w:r w:rsidR="009A08E5" w:rsidRPr="004A1460">
              <w:rPr>
                <w:rStyle w:val="Collegamentoipertestuale"/>
                <w:rFonts w:ascii="Bookman Old Style" w:hAnsi="Bookman Old Style"/>
                <w:noProof/>
              </w:rPr>
              <w:t>Art. 50. I depositi per spese contrattuali, d’asta e cauzionali</w:t>
            </w:r>
            <w:r w:rsidR="009A08E5">
              <w:rPr>
                <w:noProof/>
                <w:webHidden/>
              </w:rPr>
              <w:tab/>
            </w:r>
            <w:r>
              <w:rPr>
                <w:noProof/>
                <w:webHidden/>
              </w:rPr>
              <w:fldChar w:fldCharType="begin"/>
            </w:r>
            <w:r w:rsidR="009A08E5">
              <w:rPr>
                <w:noProof/>
                <w:webHidden/>
              </w:rPr>
              <w:instrText xml:space="preserve"> PAGEREF _Toc524683486 \h </w:instrText>
            </w:r>
            <w:r>
              <w:rPr>
                <w:noProof/>
                <w:webHidden/>
              </w:rPr>
            </w:r>
            <w:r>
              <w:rPr>
                <w:noProof/>
                <w:webHidden/>
              </w:rPr>
              <w:fldChar w:fldCharType="separate"/>
            </w:r>
            <w:r w:rsidR="00EA40C5">
              <w:rPr>
                <w:noProof/>
                <w:webHidden/>
              </w:rPr>
              <w:t>26</w:t>
            </w:r>
            <w:r>
              <w:rPr>
                <w:noProof/>
                <w:webHidden/>
              </w:rPr>
              <w:fldChar w:fldCharType="end"/>
            </w:r>
          </w:hyperlink>
        </w:p>
        <w:p w:rsidR="009A08E5" w:rsidRDefault="009475B2">
          <w:pPr>
            <w:pStyle w:val="Sommario3"/>
            <w:rPr>
              <w:rFonts w:eastAsiaTheme="minorEastAsia"/>
              <w:noProof/>
              <w:lang w:eastAsia="it-IT"/>
            </w:rPr>
          </w:pPr>
          <w:hyperlink w:anchor="_Toc524683487" w:history="1">
            <w:r w:rsidR="009A08E5" w:rsidRPr="004A1460">
              <w:rPr>
                <w:rStyle w:val="Collegamentoipertestuale"/>
                <w:rFonts w:ascii="Bookman Old Style" w:hAnsi="Bookman Old Style"/>
                <w:noProof/>
              </w:rPr>
              <w:t>Art. 51. Verifiche di cassa</w:t>
            </w:r>
            <w:r w:rsidR="009A08E5">
              <w:rPr>
                <w:noProof/>
                <w:webHidden/>
              </w:rPr>
              <w:tab/>
            </w:r>
            <w:r>
              <w:rPr>
                <w:noProof/>
                <w:webHidden/>
              </w:rPr>
              <w:fldChar w:fldCharType="begin"/>
            </w:r>
            <w:r w:rsidR="009A08E5">
              <w:rPr>
                <w:noProof/>
                <w:webHidden/>
              </w:rPr>
              <w:instrText xml:space="preserve"> PAGEREF _Toc524683487 \h </w:instrText>
            </w:r>
            <w:r>
              <w:rPr>
                <w:noProof/>
                <w:webHidden/>
              </w:rPr>
            </w:r>
            <w:r>
              <w:rPr>
                <w:noProof/>
                <w:webHidden/>
              </w:rPr>
              <w:fldChar w:fldCharType="separate"/>
            </w:r>
            <w:r w:rsidR="00EA40C5">
              <w:rPr>
                <w:noProof/>
                <w:webHidden/>
              </w:rPr>
              <w:t>26</w:t>
            </w:r>
            <w:r>
              <w:rPr>
                <w:noProof/>
                <w:webHidden/>
              </w:rPr>
              <w:fldChar w:fldCharType="end"/>
            </w:r>
          </w:hyperlink>
        </w:p>
        <w:p w:rsidR="009A08E5" w:rsidRDefault="009475B2">
          <w:pPr>
            <w:pStyle w:val="Sommario1"/>
            <w:tabs>
              <w:tab w:val="right" w:leader="dot" w:pos="9628"/>
            </w:tabs>
            <w:rPr>
              <w:rFonts w:eastAsiaTheme="minorEastAsia"/>
              <w:noProof/>
              <w:lang w:eastAsia="it-IT"/>
            </w:rPr>
          </w:pPr>
          <w:hyperlink w:anchor="_Toc524683488" w:history="1">
            <w:r w:rsidR="009A08E5" w:rsidRPr="004A1460">
              <w:rPr>
                <w:rStyle w:val="Collegamentoipertestuale"/>
                <w:noProof/>
              </w:rPr>
              <w:t>TITOLO IX. SISTEMA CONTABILE ED ECONOMICO-PATRIMONIALE</w:t>
            </w:r>
            <w:r w:rsidR="009A08E5">
              <w:rPr>
                <w:noProof/>
                <w:webHidden/>
              </w:rPr>
              <w:tab/>
            </w:r>
            <w:r>
              <w:rPr>
                <w:noProof/>
                <w:webHidden/>
              </w:rPr>
              <w:fldChar w:fldCharType="begin"/>
            </w:r>
            <w:r w:rsidR="009A08E5">
              <w:rPr>
                <w:noProof/>
                <w:webHidden/>
              </w:rPr>
              <w:instrText xml:space="preserve"> PAGEREF _Toc524683488 \h </w:instrText>
            </w:r>
            <w:r>
              <w:rPr>
                <w:noProof/>
                <w:webHidden/>
              </w:rPr>
            </w:r>
            <w:r>
              <w:rPr>
                <w:noProof/>
                <w:webHidden/>
              </w:rPr>
              <w:fldChar w:fldCharType="separate"/>
            </w:r>
            <w:r w:rsidR="00EA40C5">
              <w:rPr>
                <w:noProof/>
                <w:webHidden/>
              </w:rPr>
              <w:t>26</w:t>
            </w:r>
            <w:r>
              <w:rPr>
                <w:noProof/>
                <w:webHidden/>
              </w:rPr>
              <w:fldChar w:fldCharType="end"/>
            </w:r>
          </w:hyperlink>
        </w:p>
        <w:p w:rsidR="009A08E5" w:rsidRDefault="009475B2">
          <w:pPr>
            <w:pStyle w:val="Sommario3"/>
            <w:rPr>
              <w:rFonts w:eastAsiaTheme="minorEastAsia"/>
              <w:noProof/>
              <w:lang w:eastAsia="it-IT"/>
            </w:rPr>
          </w:pPr>
          <w:hyperlink w:anchor="_Toc524683489" w:history="1">
            <w:r w:rsidR="009A08E5" w:rsidRPr="004A1460">
              <w:rPr>
                <w:rStyle w:val="Collegamentoipertestuale"/>
                <w:rFonts w:ascii="Bookman Old Style" w:hAnsi="Bookman Old Style"/>
                <w:noProof/>
              </w:rPr>
              <w:t>Art. 52. Contabilità fiscale</w:t>
            </w:r>
            <w:r w:rsidR="009A08E5">
              <w:rPr>
                <w:noProof/>
                <w:webHidden/>
              </w:rPr>
              <w:tab/>
            </w:r>
            <w:r>
              <w:rPr>
                <w:noProof/>
                <w:webHidden/>
              </w:rPr>
              <w:fldChar w:fldCharType="begin"/>
            </w:r>
            <w:r w:rsidR="009A08E5">
              <w:rPr>
                <w:noProof/>
                <w:webHidden/>
              </w:rPr>
              <w:instrText xml:space="preserve"> PAGEREF _Toc524683489 \h </w:instrText>
            </w:r>
            <w:r>
              <w:rPr>
                <w:noProof/>
                <w:webHidden/>
              </w:rPr>
            </w:r>
            <w:r>
              <w:rPr>
                <w:noProof/>
                <w:webHidden/>
              </w:rPr>
              <w:fldChar w:fldCharType="separate"/>
            </w:r>
            <w:r w:rsidR="00EA40C5">
              <w:rPr>
                <w:noProof/>
                <w:webHidden/>
              </w:rPr>
              <w:t>26</w:t>
            </w:r>
            <w:r>
              <w:rPr>
                <w:noProof/>
                <w:webHidden/>
              </w:rPr>
              <w:fldChar w:fldCharType="end"/>
            </w:r>
          </w:hyperlink>
        </w:p>
        <w:p w:rsidR="009A08E5" w:rsidRDefault="009475B2">
          <w:pPr>
            <w:pStyle w:val="Sommario3"/>
            <w:rPr>
              <w:rFonts w:eastAsiaTheme="minorEastAsia"/>
              <w:noProof/>
              <w:lang w:eastAsia="it-IT"/>
            </w:rPr>
          </w:pPr>
          <w:hyperlink w:anchor="_Toc524683490" w:history="1">
            <w:r w:rsidR="009A08E5" w:rsidRPr="004A1460">
              <w:rPr>
                <w:rStyle w:val="Collegamentoipertestuale"/>
                <w:rFonts w:ascii="Bookman Old Style" w:hAnsi="Bookman Old Style"/>
                <w:noProof/>
              </w:rPr>
              <w:t>Art. 53. Contabilità patrimoniale</w:t>
            </w:r>
            <w:r w:rsidR="009A08E5">
              <w:rPr>
                <w:noProof/>
                <w:webHidden/>
              </w:rPr>
              <w:tab/>
            </w:r>
            <w:r>
              <w:rPr>
                <w:noProof/>
                <w:webHidden/>
              </w:rPr>
              <w:fldChar w:fldCharType="begin"/>
            </w:r>
            <w:r w:rsidR="009A08E5">
              <w:rPr>
                <w:noProof/>
                <w:webHidden/>
              </w:rPr>
              <w:instrText xml:space="preserve"> PAGEREF _Toc524683490 \h </w:instrText>
            </w:r>
            <w:r>
              <w:rPr>
                <w:noProof/>
                <w:webHidden/>
              </w:rPr>
            </w:r>
            <w:r>
              <w:rPr>
                <w:noProof/>
                <w:webHidden/>
              </w:rPr>
              <w:fldChar w:fldCharType="separate"/>
            </w:r>
            <w:r w:rsidR="00EA40C5">
              <w:rPr>
                <w:noProof/>
                <w:webHidden/>
              </w:rPr>
              <w:t>26</w:t>
            </w:r>
            <w:r>
              <w:rPr>
                <w:noProof/>
                <w:webHidden/>
              </w:rPr>
              <w:fldChar w:fldCharType="end"/>
            </w:r>
          </w:hyperlink>
        </w:p>
        <w:p w:rsidR="009A08E5" w:rsidRDefault="009475B2">
          <w:pPr>
            <w:pStyle w:val="Sommario3"/>
            <w:rPr>
              <w:rFonts w:eastAsiaTheme="minorEastAsia"/>
              <w:noProof/>
              <w:lang w:eastAsia="it-IT"/>
            </w:rPr>
          </w:pPr>
          <w:hyperlink w:anchor="_Toc524683491" w:history="1">
            <w:r w:rsidR="009A08E5" w:rsidRPr="004A1460">
              <w:rPr>
                <w:rStyle w:val="Collegamentoipertestuale"/>
                <w:rFonts w:ascii="Bookman Old Style" w:hAnsi="Bookman Old Style"/>
                <w:noProof/>
              </w:rPr>
              <w:t>Art. 54. Contabilità economica</w:t>
            </w:r>
            <w:r w:rsidR="009A08E5">
              <w:rPr>
                <w:noProof/>
                <w:webHidden/>
              </w:rPr>
              <w:tab/>
            </w:r>
            <w:r>
              <w:rPr>
                <w:noProof/>
                <w:webHidden/>
              </w:rPr>
              <w:fldChar w:fldCharType="begin"/>
            </w:r>
            <w:r w:rsidR="009A08E5">
              <w:rPr>
                <w:noProof/>
                <w:webHidden/>
              </w:rPr>
              <w:instrText xml:space="preserve"> PAGEREF _Toc524683491 \h </w:instrText>
            </w:r>
            <w:r>
              <w:rPr>
                <w:noProof/>
                <w:webHidden/>
              </w:rPr>
            </w:r>
            <w:r>
              <w:rPr>
                <w:noProof/>
                <w:webHidden/>
              </w:rPr>
              <w:fldChar w:fldCharType="separate"/>
            </w:r>
            <w:r w:rsidR="00EA40C5">
              <w:rPr>
                <w:noProof/>
                <w:webHidden/>
              </w:rPr>
              <w:t>27</w:t>
            </w:r>
            <w:r>
              <w:rPr>
                <w:noProof/>
                <w:webHidden/>
              </w:rPr>
              <w:fldChar w:fldCharType="end"/>
            </w:r>
          </w:hyperlink>
        </w:p>
        <w:p w:rsidR="009A08E5" w:rsidRDefault="009475B2">
          <w:pPr>
            <w:pStyle w:val="Sommario3"/>
            <w:rPr>
              <w:rFonts w:eastAsiaTheme="minorEastAsia"/>
              <w:noProof/>
              <w:lang w:eastAsia="it-IT"/>
            </w:rPr>
          </w:pPr>
          <w:hyperlink w:anchor="_Toc524683492" w:history="1">
            <w:r w:rsidR="009A08E5" w:rsidRPr="004A1460">
              <w:rPr>
                <w:rStyle w:val="Collegamentoipertestuale"/>
                <w:rFonts w:ascii="Bookman Old Style" w:hAnsi="Bookman Old Style"/>
                <w:noProof/>
              </w:rPr>
              <w:t>Art. 55. Rilevazione, classificazione e valutazione dei beni</w:t>
            </w:r>
            <w:r w:rsidR="009A08E5">
              <w:rPr>
                <w:noProof/>
                <w:webHidden/>
              </w:rPr>
              <w:tab/>
            </w:r>
            <w:r>
              <w:rPr>
                <w:noProof/>
                <w:webHidden/>
              </w:rPr>
              <w:fldChar w:fldCharType="begin"/>
            </w:r>
            <w:r w:rsidR="009A08E5">
              <w:rPr>
                <w:noProof/>
                <w:webHidden/>
              </w:rPr>
              <w:instrText xml:space="preserve"> PAGEREF _Toc524683492 \h </w:instrText>
            </w:r>
            <w:r>
              <w:rPr>
                <w:noProof/>
                <w:webHidden/>
              </w:rPr>
            </w:r>
            <w:r>
              <w:rPr>
                <w:noProof/>
                <w:webHidden/>
              </w:rPr>
              <w:fldChar w:fldCharType="separate"/>
            </w:r>
            <w:r w:rsidR="00EA40C5">
              <w:rPr>
                <w:noProof/>
                <w:webHidden/>
              </w:rPr>
              <w:t>27</w:t>
            </w:r>
            <w:r>
              <w:rPr>
                <w:noProof/>
                <w:webHidden/>
              </w:rPr>
              <w:fldChar w:fldCharType="end"/>
            </w:r>
          </w:hyperlink>
        </w:p>
        <w:p w:rsidR="009A08E5" w:rsidRDefault="009475B2">
          <w:pPr>
            <w:pStyle w:val="Sommario3"/>
            <w:rPr>
              <w:rFonts w:eastAsiaTheme="minorEastAsia"/>
              <w:noProof/>
              <w:lang w:eastAsia="it-IT"/>
            </w:rPr>
          </w:pPr>
          <w:hyperlink w:anchor="_Toc524683493" w:history="1">
            <w:r w:rsidR="009A08E5" w:rsidRPr="004A1460">
              <w:rPr>
                <w:rStyle w:val="Collegamentoipertestuale"/>
                <w:rFonts w:ascii="Bookman Old Style" w:hAnsi="Bookman Old Style"/>
                <w:noProof/>
              </w:rPr>
              <w:t>Art. 56. Formazione dell’inventario</w:t>
            </w:r>
            <w:r w:rsidR="009A08E5">
              <w:rPr>
                <w:noProof/>
                <w:webHidden/>
              </w:rPr>
              <w:tab/>
            </w:r>
            <w:r>
              <w:rPr>
                <w:noProof/>
                <w:webHidden/>
              </w:rPr>
              <w:fldChar w:fldCharType="begin"/>
            </w:r>
            <w:r w:rsidR="009A08E5">
              <w:rPr>
                <w:noProof/>
                <w:webHidden/>
              </w:rPr>
              <w:instrText xml:space="preserve"> PAGEREF _Toc524683493 \h </w:instrText>
            </w:r>
            <w:r>
              <w:rPr>
                <w:noProof/>
                <w:webHidden/>
              </w:rPr>
            </w:r>
            <w:r>
              <w:rPr>
                <w:noProof/>
                <w:webHidden/>
              </w:rPr>
              <w:fldChar w:fldCharType="separate"/>
            </w:r>
            <w:r w:rsidR="00EA40C5">
              <w:rPr>
                <w:noProof/>
                <w:webHidden/>
              </w:rPr>
              <w:t>27</w:t>
            </w:r>
            <w:r>
              <w:rPr>
                <w:noProof/>
                <w:webHidden/>
              </w:rPr>
              <w:fldChar w:fldCharType="end"/>
            </w:r>
          </w:hyperlink>
        </w:p>
        <w:p w:rsidR="009A08E5" w:rsidRDefault="009475B2">
          <w:pPr>
            <w:pStyle w:val="Sommario3"/>
            <w:rPr>
              <w:rFonts w:eastAsiaTheme="minorEastAsia"/>
              <w:noProof/>
              <w:lang w:eastAsia="it-IT"/>
            </w:rPr>
          </w:pPr>
          <w:hyperlink w:anchor="_Toc524683494" w:history="1">
            <w:r w:rsidR="009A08E5" w:rsidRPr="004A1460">
              <w:rPr>
                <w:rStyle w:val="Collegamentoipertestuale"/>
                <w:rFonts w:ascii="Bookman Old Style" w:hAnsi="Bookman Old Style"/>
                <w:noProof/>
              </w:rPr>
              <w:t>Art. 57. Tenuta e aggiornamento degli inventari</w:t>
            </w:r>
            <w:r w:rsidR="009A08E5">
              <w:rPr>
                <w:noProof/>
                <w:webHidden/>
              </w:rPr>
              <w:tab/>
            </w:r>
            <w:r>
              <w:rPr>
                <w:noProof/>
                <w:webHidden/>
              </w:rPr>
              <w:fldChar w:fldCharType="begin"/>
            </w:r>
            <w:r w:rsidR="009A08E5">
              <w:rPr>
                <w:noProof/>
                <w:webHidden/>
              </w:rPr>
              <w:instrText xml:space="preserve"> PAGEREF _Toc524683494 \h </w:instrText>
            </w:r>
            <w:r>
              <w:rPr>
                <w:noProof/>
                <w:webHidden/>
              </w:rPr>
            </w:r>
            <w:r>
              <w:rPr>
                <w:noProof/>
                <w:webHidden/>
              </w:rPr>
              <w:fldChar w:fldCharType="separate"/>
            </w:r>
            <w:r w:rsidR="00EA40C5">
              <w:rPr>
                <w:noProof/>
                <w:webHidden/>
              </w:rPr>
              <w:t>28</w:t>
            </w:r>
            <w:r>
              <w:rPr>
                <w:noProof/>
                <w:webHidden/>
              </w:rPr>
              <w:fldChar w:fldCharType="end"/>
            </w:r>
          </w:hyperlink>
        </w:p>
        <w:p w:rsidR="009A08E5" w:rsidRDefault="009475B2">
          <w:pPr>
            <w:pStyle w:val="Sommario3"/>
            <w:rPr>
              <w:rFonts w:eastAsiaTheme="minorEastAsia"/>
              <w:noProof/>
              <w:lang w:eastAsia="it-IT"/>
            </w:rPr>
          </w:pPr>
          <w:hyperlink w:anchor="_Toc524683495" w:history="1">
            <w:r w:rsidR="009A08E5" w:rsidRPr="004A1460">
              <w:rPr>
                <w:rStyle w:val="Collegamentoipertestuale"/>
                <w:rFonts w:ascii="Bookman Old Style" w:hAnsi="Bookman Old Style"/>
                <w:noProof/>
              </w:rPr>
              <w:t>Art. 58. Beni non inventariabili</w:t>
            </w:r>
            <w:r w:rsidR="009A08E5">
              <w:rPr>
                <w:noProof/>
                <w:webHidden/>
              </w:rPr>
              <w:tab/>
            </w:r>
            <w:r>
              <w:rPr>
                <w:noProof/>
                <w:webHidden/>
              </w:rPr>
              <w:fldChar w:fldCharType="begin"/>
            </w:r>
            <w:r w:rsidR="009A08E5">
              <w:rPr>
                <w:noProof/>
                <w:webHidden/>
              </w:rPr>
              <w:instrText xml:space="preserve"> PAGEREF _Toc524683495 \h </w:instrText>
            </w:r>
            <w:r>
              <w:rPr>
                <w:noProof/>
                <w:webHidden/>
              </w:rPr>
            </w:r>
            <w:r>
              <w:rPr>
                <w:noProof/>
                <w:webHidden/>
              </w:rPr>
              <w:fldChar w:fldCharType="separate"/>
            </w:r>
            <w:r w:rsidR="00EA40C5">
              <w:rPr>
                <w:noProof/>
                <w:webHidden/>
              </w:rPr>
              <w:t>29</w:t>
            </w:r>
            <w:r>
              <w:rPr>
                <w:noProof/>
                <w:webHidden/>
              </w:rPr>
              <w:fldChar w:fldCharType="end"/>
            </w:r>
          </w:hyperlink>
        </w:p>
        <w:p w:rsidR="009A08E5" w:rsidRDefault="009475B2">
          <w:pPr>
            <w:pStyle w:val="Sommario3"/>
            <w:rPr>
              <w:rFonts w:eastAsiaTheme="minorEastAsia"/>
              <w:noProof/>
              <w:lang w:eastAsia="it-IT"/>
            </w:rPr>
          </w:pPr>
          <w:hyperlink w:anchor="_Toc524683496" w:history="1">
            <w:r w:rsidR="009A08E5" w:rsidRPr="004A1460">
              <w:rPr>
                <w:rStyle w:val="Collegamentoipertestuale"/>
                <w:rFonts w:ascii="Bookman Old Style" w:hAnsi="Bookman Old Style"/>
                <w:noProof/>
              </w:rPr>
              <w:t>Art. 59. Universalità di beni</w:t>
            </w:r>
            <w:r w:rsidR="009A08E5">
              <w:rPr>
                <w:noProof/>
                <w:webHidden/>
              </w:rPr>
              <w:tab/>
            </w:r>
            <w:r>
              <w:rPr>
                <w:noProof/>
                <w:webHidden/>
              </w:rPr>
              <w:fldChar w:fldCharType="begin"/>
            </w:r>
            <w:r w:rsidR="009A08E5">
              <w:rPr>
                <w:noProof/>
                <w:webHidden/>
              </w:rPr>
              <w:instrText xml:space="preserve"> PAGEREF _Toc524683496 \h </w:instrText>
            </w:r>
            <w:r>
              <w:rPr>
                <w:noProof/>
                <w:webHidden/>
              </w:rPr>
            </w:r>
            <w:r>
              <w:rPr>
                <w:noProof/>
                <w:webHidden/>
              </w:rPr>
              <w:fldChar w:fldCharType="separate"/>
            </w:r>
            <w:r w:rsidR="00EA40C5">
              <w:rPr>
                <w:noProof/>
                <w:webHidden/>
              </w:rPr>
              <w:t>29</w:t>
            </w:r>
            <w:r>
              <w:rPr>
                <w:noProof/>
                <w:webHidden/>
              </w:rPr>
              <w:fldChar w:fldCharType="end"/>
            </w:r>
          </w:hyperlink>
        </w:p>
        <w:p w:rsidR="009A08E5" w:rsidRDefault="009475B2">
          <w:pPr>
            <w:pStyle w:val="Sommario3"/>
            <w:rPr>
              <w:rFonts w:eastAsiaTheme="minorEastAsia"/>
              <w:noProof/>
              <w:lang w:eastAsia="it-IT"/>
            </w:rPr>
          </w:pPr>
          <w:hyperlink w:anchor="_Toc524683497" w:history="1">
            <w:r w:rsidR="009A08E5" w:rsidRPr="004A1460">
              <w:rPr>
                <w:rStyle w:val="Collegamentoipertestuale"/>
                <w:rFonts w:ascii="Bookman Old Style" w:hAnsi="Bookman Old Style"/>
                <w:noProof/>
              </w:rPr>
              <w:t>Art. 60. Materiali di consumo e di scorta</w:t>
            </w:r>
            <w:r w:rsidR="009A08E5">
              <w:rPr>
                <w:noProof/>
                <w:webHidden/>
              </w:rPr>
              <w:tab/>
            </w:r>
            <w:r>
              <w:rPr>
                <w:noProof/>
                <w:webHidden/>
              </w:rPr>
              <w:fldChar w:fldCharType="begin"/>
            </w:r>
            <w:r w:rsidR="009A08E5">
              <w:rPr>
                <w:noProof/>
                <w:webHidden/>
              </w:rPr>
              <w:instrText xml:space="preserve"> PAGEREF _Toc524683497 \h </w:instrText>
            </w:r>
            <w:r>
              <w:rPr>
                <w:noProof/>
                <w:webHidden/>
              </w:rPr>
            </w:r>
            <w:r>
              <w:rPr>
                <w:noProof/>
                <w:webHidden/>
              </w:rPr>
              <w:fldChar w:fldCharType="separate"/>
            </w:r>
            <w:r w:rsidR="00EA40C5">
              <w:rPr>
                <w:noProof/>
                <w:webHidden/>
              </w:rPr>
              <w:t>30</w:t>
            </w:r>
            <w:r>
              <w:rPr>
                <w:noProof/>
                <w:webHidden/>
              </w:rPr>
              <w:fldChar w:fldCharType="end"/>
            </w:r>
          </w:hyperlink>
        </w:p>
        <w:p w:rsidR="009A08E5" w:rsidRDefault="009475B2">
          <w:pPr>
            <w:pStyle w:val="Sommario3"/>
            <w:rPr>
              <w:rFonts w:eastAsiaTheme="minorEastAsia"/>
              <w:noProof/>
              <w:lang w:eastAsia="it-IT"/>
            </w:rPr>
          </w:pPr>
          <w:hyperlink w:anchor="_Toc524683498" w:history="1">
            <w:r w:rsidR="009A08E5" w:rsidRPr="004A1460">
              <w:rPr>
                <w:rStyle w:val="Collegamentoipertestuale"/>
                <w:rFonts w:ascii="Bookman Old Style" w:hAnsi="Bookman Old Style"/>
                <w:noProof/>
              </w:rPr>
              <w:t>Art. 61. Automezzi</w:t>
            </w:r>
            <w:r w:rsidR="009A08E5">
              <w:rPr>
                <w:noProof/>
                <w:webHidden/>
              </w:rPr>
              <w:tab/>
            </w:r>
            <w:r>
              <w:rPr>
                <w:noProof/>
                <w:webHidden/>
              </w:rPr>
              <w:fldChar w:fldCharType="begin"/>
            </w:r>
            <w:r w:rsidR="009A08E5">
              <w:rPr>
                <w:noProof/>
                <w:webHidden/>
              </w:rPr>
              <w:instrText xml:space="preserve"> PAGEREF _Toc524683498 \h </w:instrText>
            </w:r>
            <w:r>
              <w:rPr>
                <w:noProof/>
                <w:webHidden/>
              </w:rPr>
            </w:r>
            <w:r>
              <w:rPr>
                <w:noProof/>
                <w:webHidden/>
              </w:rPr>
              <w:fldChar w:fldCharType="separate"/>
            </w:r>
            <w:r w:rsidR="00EA40C5">
              <w:rPr>
                <w:noProof/>
                <w:webHidden/>
              </w:rPr>
              <w:t>30</w:t>
            </w:r>
            <w:r>
              <w:rPr>
                <w:noProof/>
                <w:webHidden/>
              </w:rPr>
              <w:fldChar w:fldCharType="end"/>
            </w:r>
          </w:hyperlink>
        </w:p>
        <w:p w:rsidR="009A08E5" w:rsidRDefault="009475B2">
          <w:pPr>
            <w:pStyle w:val="Sommario3"/>
            <w:rPr>
              <w:rFonts w:eastAsiaTheme="minorEastAsia"/>
              <w:noProof/>
              <w:lang w:eastAsia="it-IT"/>
            </w:rPr>
          </w:pPr>
          <w:hyperlink w:anchor="_Toc524683499" w:history="1">
            <w:r w:rsidR="009A08E5" w:rsidRPr="004A1460">
              <w:rPr>
                <w:rStyle w:val="Collegamentoipertestuale"/>
                <w:rFonts w:ascii="Bookman Old Style" w:hAnsi="Bookman Old Style"/>
                <w:noProof/>
              </w:rPr>
              <w:t>Art. 62. Cancellazione dall’inventario</w:t>
            </w:r>
            <w:r w:rsidR="009A08E5">
              <w:rPr>
                <w:noProof/>
                <w:webHidden/>
              </w:rPr>
              <w:tab/>
            </w:r>
            <w:r>
              <w:rPr>
                <w:noProof/>
                <w:webHidden/>
              </w:rPr>
              <w:fldChar w:fldCharType="begin"/>
            </w:r>
            <w:r w:rsidR="009A08E5">
              <w:rPr>
                <w:noProof/>
                <w:webHidden/>
              </w:rPr>
              <w:instrText xml:space="preserve"> PAGEREF _Toc524683499 \h </w:instrText>
            </w:r>
            <w:r>
              <w:rPr>
                <w:noProof/>
                <w:webHidden/>
              </w:rPr>
            </w:r>
            <w:r>
              <w:rPr>
                <w:noProof/>
                <w:webHidden/>
              </w:rPr>
              <w:fldChar w:fldCharType="separate"/>
            </w:r>
            <w:r w:rsidR="00EA40C5">
              <w:rPr>
                <w:noProof/>
                <w:webHidden/>
              </w:rPr>
              <w:t>30</w:t>
            </w:r>
            <w:r>
              <w:rPr>
                <w:noProof/>
                <w:webHidden/>
              </w:rPr>
              <w:fldChar w:fldCharType="end"/>
            </w:r>
          </w:hyperlink>
        </w:p>
        <w:p w:rsidR="009A08E5" w:rsidRDefault="009475B2">
          <w:pPr>
            <w:pStyle w:val="Sommario3"/>
            <w:rPr>
              <w:rFonts w:eastAsiaTheme="minorEastAsia"/>
              <w:noProof/>
              <w:lang w:eastAsia="it-IT"/>
            </w:rPr>
          </w:pPr>
          <w:hyperlink w:anchor="_Toc524683500" w:history="1">
            <w:r w:rsidR="009A08E5" w:rsidRPr="004A1460">
              <w:rPr>
                <w:rStyle w:val="Collegamentoipertestuale"/>
                <w:rFonts w:ascii="Bookman Old Style" w:hAnsi="Bookman Old Style"/>
                <w:noProof/>
              </w:rPr>
              <w:t>Art. 63. Consegnatari e affidatari dei beni</w:t>
            </w:r>
            <w:r w:rsidR="009A08E5">
              <w:rPr>
                <w:noProof/>
                <w:webHidden/>
              </w:rPr>
              <w:tab/>
            </w:r>
            <w:r>
              <w:rPr>
                <w:noProof/>
                <w:webHidden/>
              </w:rPr>
              <w:fldChar w:fldCharType="begin"/>
            </w:r>
            <w:r w:rsidR="009A08E5">
              <w:rPr>
                <w:noProof/>
                <w:webHidden/>
              </w:rPr>
              <w:instrText xml:space="preserve"> PAGEREF _Toc524683500 \h </w:instrText>
            </w:r>
            <w:r>
              <w:rPr>
                <w:noProof/>
                <w:webHidden/>
              </w:rPr>
            </w:r>
            <w:r>
              <w:rPr>
                <w:noProof/>
                <w:webHidden/>
              </w:rPr>
              <w:fldChar w:fldCharType="separate"/>
            </w:r>
            <w:r w:rsidR="00EA40C5">
              <w:rPr>
                <w:noProof/>
                <w:webHidden/>
              </w:rPr>
              <w:t>30</w:t>
            </w:r>
            <w:r>
              <w:rPr>
                <w:noProof/>
                <w:webHidden/>
              </w:rPr>
              <w:fldChar w:fldCharType="end"/>
            </w:r>
          </w:hyperlink>
        </w:p>
        <w:p w:rsidR="009A08E5" w:rsidRDefault="009475B2">
          <w:pPr>
            <w:pStyle w:val="Sommario3"/>
            <w:rPr>
              <w:rFonts w:eastAsiaTheme="minorEastAsia"/>
              <w:noProof/>
              <w:lang w:eastAsia="it-IT"/>
            </w:rPr>
          </w:pPr>
          <w:hyperlink w:anchor="_Toc524683501" w:history="1">
            <w:r w:rsidR="009A08E5" w:rsidRPr="004A1460">
              <w:rPr>
                <w:rStyle w:val="Collegamentoipertestuale"/>
                <w:rFonts w:ascii="Bookman Old Style" w:hAnsi="Bookman Old Style"/>
                <w:noProof/>
              </w:rPr>
              <w:t>Art. 64. Passaggio dei beni demaniali al patrimonio</w:t>
            </w:r>
            <w:r w:rsidR="009A08E5">
              <w:rPr>
                <w:noProof/>
                <w:webHidden/>
              </w:rPr>
              <w:tab/>
            </w:r>
            <w:r>
              <w:rPr>
                <w:noProof/>
                <w:webHidden/>
              </w:rPr>
              <w:fldChar w:fldCharType="begin"/>
            </w:r>
            <w:r w:rsidR="009A08E5">
              <w:rPr>
                <w:noProof/>
                <w:webHidden/>
              </w:rPr>
              <w:instrText xml:space="preserve"> PAGEREF _Toc524683501 \h </w:instrText>
            </w:r>
            <w:r>
              <w:rPr>
                <w:noProof/>
                <w:webHidden/>
              </w:rPr>
            </w:r>
            <w:r>
              <w:rPr>
                <w:noProof/>
                <w:webHidden/>
              </w:rPr>
              <w:fldChar w:fldCharType="separate"/>
            </w:r>
            <w:r w:rsidR="00EA40C5">
              <w:rPr>
                <w:noProof/>
                <w:webHidden/>
              </w:rPr>
              <w:t>31</w:t>
            </w:r>
            <w:r>
              <w:rPr>
                <w:noProof/>
                <w:webHidden/>
              </w:rPr>
              <w:fldChar w:fldCharType="end"/>
            </w:r>
          </w:hyperlink>
        </w:p>
        <w:p w:rsidR="009A08E5" w:rsidRDefault="009475B2">
          <w:pPr>
            <w:pStyle w:val="Sommario3"/>
            <w:rPr>
              <w:rFonts w:eastAsiaTheme="minorEastAsia"/>
              <w:noProof/>
              <w:lang w:eastAsia="it-IT"/>
            </w:rPr>
          </w:pPr>
          <w:hyperlink w:anchor="_Toc524683502" w:history="1">
            <w:r w:rsidR="009A08E5" w:rsidRPr="004A1460">
              <w:rPr>
                <w:rStyle w:val="Collegamentoipertestuale"/>
                <w:rFonts w:ascii="Bookman Old Style" w:hAnsi="Bookman Old Style"/>
                <w:noProof/>
              </w:rPr>
              <w:t>Art. 65. Mutamento di destinazione dei beni patrimoniali indisponibili</w:t>
            </w:r>
            <w:r w:rsidR="009A08E5">
              <w:rPr>
                <w:noProof/>
                <w:webHidden/>
              </w:rPr>
              <w:tab/>
            </w:r>
            <w:r>
              <w:rPr>
                <w:noProof/>
                <w:webHidden/>
              </w:rPr>
              <w:fldChar w:fldCharType="begin"/>
            </w:r>
            <w:r w:rsidR="009A08E5">
              <w:rPr>
                <w:noProof/>
                <w:webHidden/>
              </w:rPr>
              <w:instrText xml:space="preserve"> PAGEREF _Toc524683502 \h </w:instrText>
            </w:r>
            <w:r>
              <w:rPr>
                <w:noProof/>
                <w:webHidden/>
              </w:rPr>
            </w:r>
            <w:r>
              <w:rPr>
                <w:noProof/>
                <w:webHidden/>
              </w:rPr>
              <w:fldChar w:fldCharType="separate"/>
            </w:r>
            <w:r w:rsidR="00EA40C5">
              <w:rPr>
                <w:noProof/>
                <w:webHidden/>
              </w:rPr>
              <w:t>31</w:t>
            </w:r>
            <w:r>
              <w:rPr>
                <w:noProof/>
                <w:webHidden/>
              </w:rPr>
              <w:fldChar w:fldCharType="end"/>
            </w:r>
          </w:hyperlink>
        </w:p>
        <w:p w:rsidR="009A08E5" w:rsidRDefault="009475B2">
          <w:pPr>
            <w:pStyle w:val="Sommario3"/>
            <w:rPr>
              <w:rFonts w:eastAsiaTheme="minorEastAsia"/>
              <w:noProof/>
              <w:lang w:eastAsia="it-IT"/>
            </w:rPr>
          </w:pPr>
          <w:hyperlink w:anchor="_Toc524683503" w:history="1">
            <w:r w:rsidR="009A08E5" w:rsidRPr="004A1460">
              <w:rPr>
                <w:rStyle w:val="Collegamentoipertestuale"/>
                <w:rFonts w:ascii="Bookman Old Style" w:hAnsi="Bookman Old Style"/>
                <w:noProof/>
              </w:rPr>
              <w:t>Art. 66. Lasciti e donazioni</w:t>
            </w:r>
            <w:r w:rsidR="009A08E5">
              <w:rPr>
                <w:noProof/>
                <w:webHidden/>
              </w:rPr>
              <w:tab/>
            </w:r>
            <w:r>
              <w:rPr>
                <w:noProof/>
                <w:webHidden/>
              </w:rPr>
              <w:fldChar w:fldCharType="begin"/>
            </w:r>
            <w:r w:rsidR="009A08E5">
              <w:rPr>
                <w:noProof/>
                <w:webHidden/>
              </w:rPr>
              <w:instrText xml:space="preserve"> PAGEREF _Toc524683503 \h </w:instrText>
            </w:r>
            <w:r>
              <w:rPr>
                <w:noProof/>
                <w:webHidden/>
              </w:rPr>
            </w:r>
            <w:r>
              <w:rPr>
                <w:noProof/>
                <w:webHidden/>
              </w:rPr>
              <w:fldChar w:fldCharType="separate"/>
            </w:r>
            <w:r w:rsidR="00EA40C5">
              <w:rPr>
                <w:noProof/>
                <w:webHidden/>
              </w:rPr>
              <w:t>31</w:t>
            </w:r>
            <w:r>
              <w:rPr>
                <w:noProof/>
                <w:webHidden/>
              </w:rPr>
              <w:fldChar w:fldCharType="end"/>
            </w:r>
          </w:hyperlink>
        </w:p>
        <w:p w:rsidR="009A08E5" w:rsidRDefault="009475B2">
          <w:pPr>
            <w:pStyle w:val="Sommario1"/>
            <w:tabs>
              <w:tab w:val="right" w:leader="dot" w:pos="9628"/>
            </w:tabs>
            <w:rPr>
              <w:rFonts w:eastAsiaTheme="minorEastAsia"/>
              <w:noProof/>
              <w:lang w:eastAsia="it-IT"/>
            </w:rPr>
          </w:pPr>
          <w:hyperlink w:anchor="_Toc524683504" w:history="1">
            <w:r w:rsidR="009A08E5" w:rsidRPr="004A1460">
              <w:rPr>
                <w:rStyle w:val="Collegamentoipertestuale"/>
                <w:noProof/>
              </w:rPr>
              <w:t>TITOLO X. INVESTIMENTI E INDEBITAMENTO</w:t>
            </w:r>
            <w:r w:rsidR="009A08E5">
              <w:rPr>
                <w:noProof/>
                <w:webHidden/>
              </w:rPr>
              <w:tab/>
            </w:r>
            <w:r>
              <w:rPr>
                <w:noProof/>
                <w:webHidden/>
              </w:rPr>
              <w:fldChar w:fldCharType="begin"/>
            </w:r>
            <w:r w:rsidR="009A08E5">
              <w:rPr>
                <w:noProof/>
                <w:webHidden/>
              </w:rPr>
              <w:instrText xml:space="preserve"> PAGEREF _Toc524683504 \h </w:instrText>
            </w:r>
            <w:r>
              <w:rPr>
                <w:noProof/>
                <w:webHidden/>
              </w:rPr>
            </w:r>
            <w:r>
              <w:rPr>
                <w:noProof/>
                <w:webHidden/>
              </w:rPr>
              <w:fldChar w:fldCharType="separate"/>
            </w:r>
            <w:r w:rsidR="00EA40C5">
              <w:rPr>
                <w:noProof/>
                <w:webHidden/>
              </w:rPr>
              <w:t>31</w:t>
            </w:r>
            <w:r>
              <w:rPr>
                <w:noProof/>
                <w:webHidden/>
              </w:rPr>
              <w:fldChar w:fldCharType="end"/>
            </w:r>
          </w:hyperlink>
        </w:p>
        <w:p w:rsidR="009A08E5" w:rsidRDefault="009475B2">
          <w:pPr>
            <w:pStyle w:val="Sommario3"/>
            <w:rPr>
              <w:rFonts w:eastAsiaTheme="minorEastAsia"/>
              <w:noProof/>
              <w:lang w:eastAsia="it-IT"/>
            </w:rPr>
          </w:pPr>
          <w:hyperlink w:anchor="_Toc524683505" w:history="1">
            <w:r w:rsidR="009A08E5" w:rsidRPr="004A1460">
              <w:rPr>
                <w:rStyle w:val="Collegamentoipertestuale"/>
                <w:rFonts w:ascii="Bookman Old Style" w:hAnsi="Bookman Old Style"/>
                <w:noProof/>
              </w:rPr>
              <w:t>Art. 67. Ricorso all’indebitamento</w:t>
            </w:r>
            <w:r w:rsidR="009A08E5">
              <w:rPr>
                <w:noProof/>
                <w:webHidden/>
              </w:rPr>
              <w:tab/>
            </w:r>
            <w:r>
              <w:rPr>
                <w:noProof/>
                <w:webHidden/>
              </w:rPr>
              <w:fldChar w:fldCharType="begin"/>
            </w:r>
            <w:r w:rsidR="009A08E5">
              <w:rPr>
                <w:noProof/>
                <w:webHidden/>
              </w:rPr>
              <w:instrText xml:space="preserve"> PAGEREF _Toc524683505 \h </w:instrText>
            </w:r>
            <w:r>
              <w:rPr>
                <w:noProof/>
                <w:webHidden/>
              </w:rPr>
            </w:r>
            <w:r>
              <w:rPr>
                <w:noProof/>
                <w:webHidden/>
              </w:rPr>
              <w:fldChar w:fldCharType="separate"/>
            </w:r>
            <w:r w:rsidR="00EA40C5">
              <w:rPr>
                <w:noProof/>
                <w:webHidden/>
              </w:rPr>
              <w:t>31</w:t>
            </w:r>
            <w:r>
              <w:rPr>
                <w:noProof/>
                <w:webHidden/>
              </w:rPr>
              <w:fldChar w:fldCharType="end"/>
            </w:r>
          </w:hyperlink>
        </w:p>
        <w:p w:rsidR="009A08E5" w:rsidRDefault="009475B2">
          <w:pPr>
            <w:pStyle w:val="Sommario3"/>
            <w:rPr>
              <w:rFonts w:eastAsiaTheme="minorEastAsia"/>
              <w:noProof/>
              <w:lang w:eastAsia="it-IT"/>
            </w:rPr>
          </w:pPr>
          <w:hyperlink w:anchor="_Toc524683506" w:history="1">
            <w:r w:rsidR="009A08E5" w:rsidRPr="004A1460">
              <w:rPr>
                <w:rStyle w:val="Collegamentoipertestuale"/>
                <w:rFonts w:ascii="Bookman Old Style" w:hAnsi="Bookman Old Style"/>
                <w:noProof/>
              </w:rPr>
              <w:t>Art. 68. Il rilascio di fideiussioni da parte dell’ente</w:t>
            </w:r>
            <w:r w:rsidR="009A08E5">
              <w:rPr>
                <w:noProof/>
                <w:webHidden/>
              </w:rPr>
              <w:tab/>
            </w:r>
            <w:r>
              <w:rPr>
                <w:noProof/>
                <w:webHidden/>
              </w:rPr>
              <w:fldChar w:fldCharType="begin"/>
            </w:r>
            <w:r w:rsidR="009A08E5">
              <w:rPr>
                <w:noProof/>
                <w:webHidden/>
              </w:rPr>
              <w:instrText xml:space="preserve"> PAGEREF _Toc524683506 \h </w:instrText>
            </w:r>
            <w:r>
              <w:rPr>
                <w:noProof/>
                <w:webHidden/>
              </w:rPr>
            </w:r>
            <w:r>
              <w:rPr>
                <w:noProof/>
                <w:webHidden/>
              </w:rPr>
              <w:fldChar w:fldCharType="separate"/>
            </w:r>
            <w:r w:rsidR="00EA40C5">
              <w:rPr>
                <w:noProof/>
                <w:webHidden/>
              </w:rPr>
              <w:t>32</w:t>
            </w:r>
            <w:r>
              <w:rPr>
                <w:noProof/>
                <w:webHidden/>
              </w:rPr>
              <w:fldChar w:fldCharType="end"/>
            </w:r>
          </w:hyperlink>
        </w:p>
        <w:p w:rsidR="009A08E5" w:rsidRDefault="009475B2">
          <w:pPr>
            <w:pStyle w:val="Sommario1"/>
            <w:tabs>
              <w:tab w:val="right" w:leader="dot" w:pos="9628"/>
            </w:tabs>
            <w:rPr>
              <w:rFonts w:eastAsiaTheme="minorEastAsia"/>
              <w:noProof/>
              <w:lang w:eastAsia="it-IT"/>
            </w:rPr>
          </w:pPr>
          <w:hyperlink w:anchor="_Toc524683507" w:history="1">
            <w:r w:rsidR="009A08E5" w:rsidRPr="004A1460">
              <w:rPr>
                <w:rStyle w:val="Collegamentoipertestuale"/>
                <w:noProof/>
              </w:rPr>
              <w:t>TITOLO XI. IL SISTEMA INTEGRATO DEI CONTROLLI INTERNI</w:t>
            </w:r>
            <w:r w:rsidR="009A08E5">
              <w:rPr>
                <w:noProof/>
                <w:webHidden/>
              </w:rPr>
              <w:tab/>
            </w:r>
            <w:r>
              <w:rPr>
                <w:noProof/>
                <w:webHidden/>
              </w:rPr>
              <w:fldChar w:fldCharType="begin"/>
            </w:r>
            <w:r w:rsidR="009A08E5">
              <w:rPr>
                <w:noProof/>
                <w:webHidden/>
              </w:rPr>
              <w:instrText xml:space="preserve"> PAGEREF _Toc524683507 \h </w:instrText>
            </w:r>
            <w:r>
              <w:rPr>
                <w:noProof/>
                <w:webHidden/>
              </w:rPr>
            </w:r>
            <w:r>
              <w:rPr>
                <w:noProof/>
                <w:webHidden/>
              </w:rPr>
              <w:fldChar w:fldCharType="separate"/>
            </w:r>
            <w:r w:rsidR="00EA40C5">
              <w:rPr>
                <w:noProof/>
                <w:webHidden/>
              </w:rPr>
              <w:t>32</w:t>
            </w:r>
            <w:r>
              <w:rPr>
                <w:noProof/>
                <w:webHidden/>
              </w:rPr>
              <w:fldChar w:fldCharType="end"/>
            </w:r>
          </w:hyperlink>
        </w:p>
        <w:p w:rsidR="009A08E5" w:rsidRDefault="009475B2">
          <w:pPr>
            <w:pStyle w:val="Sommario3"/>
            <w:rPr>
              <w:rFonts w:eastAsiaTheme="minorEastAsia"/>
              <w:noProof/>
              <w:lang w:eastAsia="it-IT"/>
            </w:rPr>
          </w:pPr>
          <w:hyperlink w:anchor="_Toc524683508" w:history="1">
            <w:r w:rsidR="009A08E5" w:rsidRPr="004A1460">
              <w:rPr>
                <w:rStyle w:val="Collegamentoipertestuale"/>
                <w:rFonts w:ascii="Bookman Old Style" w:hAnsi="Bookman Old Style"/>
                <w:noProof/>
              </w:rPr>
              <w:t>Art. 69. Articolazione del sistema della programmazione-controllo-rendicontazione</w:t>
            </w:r>
            <w:r w:rsidR="009A08E5">
              <w:rPr>
                <w:noProof/>
                <w:webHidden/>
              </w:rPr>
              <w:tab/>
            </w:r>
            <w:r>
              <w:rPr>
                <w:noProof/>
                <w:webHidden/>
              </w:rPr>
              <w:fldChar w:fldCharType="begin"/>
            </w:r>
            <w:r w:rsidR="009A08E5">
              <w:rPr>
                <w:noProof/>
                <w:webHidden/>
              </w:rPr>
              <w:instrText xml:space="preserve"> PAGEREF _Toc524683508 \h </w:instrText>
            </w:r>
            <w:r>
              <w:rPr>
                <w:noProof/>
                <w:webHidden/>
              </w:rPr>
            </w:r>
            <w:r>
              <w:rPr>
                <w:noProof/>
                <w:webHidden/>
              </w:rPr>
              <w:fldChar w:fldCharType="separate"/>
            </w:r>
            <w:r w:rsidR="00EA40C5">
              <w:rPr>
                <w:noProof/>
                <w:webHidden/>
              </w:rPr>
              <w:t>32</w:t>
            </w:r>
            <w:r>
              <w:rPr>
                <w:noProof/>
                <w:webHidden/>
              </w:rPr>
              <w:fldChar w:fldCharType="end"/>
            </w:r>
          </w:hyperlink>
        </w:p>
        <w:p w:rsidR="009A08E5" w:rsidRDefault="009475B2">
          <w:pPr>
            <w:pStyle w:val="Sommario3"/>
            <w:rPr>
              <w:rFonts w:eastAsiaTheme="minorEastAsia"/>
              <w:noProof/>
              <w:lang w:eastAsia="it-IT"/>
            </w:rPr>
          </w:pPr>
          <w:hyperlink w:anchor="_Toc524683509" w:history="1">
            <w:r w:rsidR="009A08E5" w:rsidRPr="004A1460">
              <w:rPr>
                <w:rStyle w:val="Collegamentoipertestuale"/>
                <w:rFonts w:ascii="Bookman Old Style" w:hAnsi="Bookman Old Style"/>
                <w:noProof/>
              </w:rPr>
              <w:t>Art. 70. Sistema dei controlli</w:t>
            </w:r>
            <w:r w:rsidR="009A08E5">
              <w:rPr>
                <w:noProof/>
                <w:webHidden/>
              </w:rPr>
              <w:tab/>
            </w:r>
            <w:r>
              <w:rPr>
                <w:noProof/>
                <w:webHidden/>
              </w:rPr>
              <w:fldChar w:fldCharType="begin"/>
            </w:r>
            <w:r w:rsidR="009A08E5">
              <w:rPr>
                <w:noProof/>
                <w:webHidden/>
              </w:rPr>
              <w:instrText xml:space="preserve"> PAGEREF _Toc524683509 \h </w:instrText>
            </w:r>
            <w:r>
              <w:rPr>
                <w:noProof/>
                <w:webHidden/>
              </w:rPr>
            </w:r>
            <w:r>
              <w:rPr>
                <w:noProof/>
                <w:webHidden/>
              </w:rPr>
              <w:fldChar w:fldCharType="separate"/>
            </w:r>
            <w:r w:rsidR="00EA40C5">
              <w:rPr>
                <w:noProof/>
                <w:webHidden/>
              </w:rPr>
              <w:t>32</w:t>
            </w:r>
            <w:r>
              <w:rPr>
                <w:noProof/>
                <w:webHidden/>
              </w:rPr>
              <w:fldChar w:fldCharType="end"/>
            </w:r>
          </w:hyperlink>
        </w:p>
        <w:p w:rsidR="009A08E5" w:rsidRDefault="009475B2">
          <w:pPr>
            <w:pStyle w:val="Sommario3"/>
            <w:rPr>
              <w:rFonts w:eastAsiaTheme="minorEastAsia"/>
              <w:noProof/>
              <w:lang w:eastAsia="it-IT"/>
            </w:rPr>
          </w:pPr>
          <w:hyperlink w:anchor="_Toc524683510" w:history="1">
            <w:r w:rsidR="009A08E5" w:rsidRPr="004A1460">
              <w:rPr>
                <w:rStyle w:val="Collegamentoipertestuale"/>
                <w:rFonts w:ascii="Bookman Old Style" w:hAnsi="Bookman Old Style"/>
                <w:noProof/>
              </w:rPr>
              <w:t>Art. 71. Forme di controllo</w:t>
            </w:r>
            <w:r w:rsidR="009A08E5">
              <w:rPr>
                <w:noProof/>
                <w:webHidden/>
              </w:rPr>
              <w:tab/>
            </w:r>
            <w:r>
              <w:rPr>
                <w:noProof/>
                <w:webHidden/>
              </w:rPr>
              <w:fldChar w:fldCharType="begin"/>
            </w:r>
            <w:r w:rsidR="009A08E5">
              <w:rPr>
                <w:noProof/>
                <w:webHidden/>
              </w:rPr>
              <w:instrText xml:space="preserve"> PAGEREF _Toc524683510 \h </w:instrText>
            </w:r>
            <w:r>
              <w:rPr>
                <w:noProof/>
                <w:webHidden/>
              </w:rPr>
            </w:r>
            <w:r>
              <w:rPr>
                <w:noProof/>
                <w:webHidden/>
              </w:rPr>
              <w:fldChar w:fldCharType="separate"/>
            </w:r>
            <w:r w:rsidR="00EA40C5">
              <w:rPr>
                <w:noProof/>
                <w:webHidden/>
              </w:rPr>
              <w:t>33</w:t>
            </w:r>
            <w:r>
              <w:rPr>
                <w:noProof/>
                <w:webHidden/>
              </w:rPr>
              <w:fldChar w:fldCharType="end"/>
            </w:r>
          </w:hyperlink>
        </w:p>
        <w:p w:rsidR="009A08E5" w:rsidRDefault="009475B2">
          <w:pPr>
            <w:pStyle w:val="Sommario3"/>
            <w:rPr>
              <w:rFonts w:eastAsiaTheme="minorEastAsia"/>
              <w:noProof/>
              <w:lang w:eastAsia="it-IT"/>
            </w:rPr>
          </w:pPr>
          <w:hyperlink w:anchor="_Toc524683511" w:history="1">
            <w:r w:rsidR="009A08E5" w:rsidRPr="004A1460">
              <w:rPr>
                <w:rStyle w:val="Collegamentoipertestuale"/>
                <w:rFonts w:ascii="Bookman Old Style" w:hAnsi="Bookman Old Style"/>
                <w:noProof/>
              </w:rPr>
              <w:t>Art. 72. Parere di regolarità tecnica – amministrativa e contabile sulle proposte di deliberazione</w:t>
            </w:r>
            <w:r w:rsidR="009A08E5">
              <w:rPr>
                <w:noProof/>
                <w:webHidden/>
              </w:rPr>
              <w:tab/>
            </w:r>
            <w:r>
              <w:rPr>
                <w:noProof/>
                <w:webHidden/>
              </w:rPr>
              <w:fldChar w:fldCharType="begin"/>
            </w:r>
            <w:r w:rsidR="009A08E5">
              <w:rPr>
                <w:noProof/>
                <w:webHidden/>
              </w:rPr>
              <w:instrText xml:space="preserve"> PAGEREF _Toc524683511 \h </w:instrText>
            </w:r>
            <w:r>
              <w:rPr>
                <w:noProof/>
                <w:webHidden/>
              </w:rPr>
            </w:r>
            <w:r>
              <w:rPr>
                <w:noProof/>
                <w:webHidden/>
              </w:rPr>
              <w:fldChar w:fldCharType="separate"/>
            </w:r>
            <w:r w:rsidR="00EA40C5">
              <w:rPr>
                <w:noProof/>
                <w:webHidden/>
              </w:rPr>
              <w:t>33</w:t>
            </w:r>
            <w:r>
              <w:rPr>
                <w:noProof/>
                <w:webHidden/>
              </w:rPr>
              <w:fldChar w:fldCharType="end"/>
            </w:r>
          </w:hyperlink>
        </w:p>
        <w:p w:rsidR="009A08E5" w:rsidRDefault="009475B2">
          <w:pPr>
            <w:pStyle w:val="Sommario3"/>
            <w:rPr>
              <w:rFonts w:eastAsiaTheme="minorEastAsia"/>
              <w:noProof/>
              <w:lang w:eastAsia="it-IT"/>
            </w:rPr>
          </w:pPr>
          <w:hyperlink w:anchor="_Toc524683512" w:history="1">
            <w:r w:rsidR="009A08E5" w:rsidRPr="004A1460">
              <w:rPr>
                <w:rStyle w:val="Collegamentoipertestuale"/>
                <w:rFonts w:ascii="Bookman Old Style" w:hAnsi="Bookman Old Style"/>
                <w:noProof/>
              </w:rPr>
              <w:t>Art. 73. Il visto di regolarità contabile</w:t>
            </w:r>
            <w:r w:rsidR="009A08E5" w:rsidRPr="004A1460">
              <w:rPr>
                <w:rStyle w:val="Collegamentoipertestuale"/>
                <w:rFonts w:ascii="MS Mincho" w:eastAsia="MS Mincho" w:hAnsi="MS Mincho" w:cs="MS Mincho"/>
                <w:noProof/>
              </w:rPr>
              <w:t> </w:t>
            </w:r>
            <w:r w:rsidR="009A08E5">
              <w:rPr>
                <w:noProof/>
                <w:webHidden/>
              </w:rPr>
              <w:tab/>
            </w:r>
            <w:r>
              <w:rPr>
                <w:noProof/>
                <w:webHidden/>
              </w:rPr>
              <w:fldChar w:fldCharType="begin"/>
            </w:r>
            <w:r w:rsidR="009A08E5">
              <w:rPr>
                <w:noProof/>
                <w:webHidden/>
              </w:rPr>
              <w:instrText xml:space="preserve"> PAGEREF _Toc524683512 \h </w:instrText>
            </w:r>
            <w:r>
              <w:rPr>
                <w:noProof/>
                <w:webHidden/>
              </w:rPr>
            </w:r>
            <w:r>
              <w:rPr>
                <w:noProof/>
                <w:webHidden/>
              </w:rPr>
              <w:fldChar w:fldCharType="separate"/>
            </w:r>
            <w:r w:rsidR="00EA40C5">
              <w:rPr>
                <w:noProof/>
                <w:webHidden/>
              </w:rPr>
              <w:t>34</w:t>
            </w:r>
            <w:r>
              <w:rPr>
                <w:noProof/>
                <w:webHidden/>
              </w:rPr>
              <w:fldChar w:fldCharType="end"/>
            </w:r>
          </w:hyperlink>
        </w:p>
        <w:p w:rsidR="009A08E5" w:rsidRDefault="009475B2">
          <w:pPr>
            <w:pStyle w:val="Sommario3"/>
            <w:rPr>
              <w:rFonts w:eastAsiaTheme="minorEastAsia"/>
              <w:noProof/>
              <w:lang w:eastAsia="it-IT"/>
            </w:rPr>
          </w:pPr>
          <w:hyperlink w:anchor="_Toc524683513" w:history="1">
            <w:r w:rsidR="009A08E5" w:rsidRPr="004A1460">
              <w:rPr>
                <w:rStyle w:val="Collegamentoipertestuale"/>
                <w:rFonts w:ascii="Bookman Old Style" w:hAnsi="Bookman Old Style"/>
                <w:noProof/>
              </w:rPr>
              <w:t>Art. 74. Il controllo successivo di regolarità amministrativa</w:t>
            </w:r>
            <w:r w:rsidR="009A08E5">
              <w:rPr>
                <w:noProof/>
                <w:webHidden/>
              </w:rPr>
              <w:tab/>
            </w:r>
            <w:r>
              <w:rPr>
                <w:noProof/>
                <w:webHidden/>
              </w:rPr>
              <w:fldChar w:fldCharType="begin"/>
            </w:r>
            <w:r w:rsidR="009A08E5">
              <w:rPr>
                <w:noProof/>
                <w:webHidden/>
              </w:rPr>
              <w:instrText xml:space="preserve"> PAGEREF _Toc524683513 \h </w:instrText>
            </w:r>
            <w:r>
              <w:rPr>
                <w:noProof/>
                <w:webHidden/>
              </w:rPr>
            </w:r>
            <w:r>
              <w:rPr>
                <w:noProof/>
                <w:webHidden/>
              </w:rPr>
              <w:fldChar w:fldCharType="separate"/>
            </w:r>
            <w:r w:rsidR="00EA40C5">
              <w:rPr>
                <w:noProof/>
                <w:webHidden/>
              </w:rPr>
              <w:t>34</w:t>
            </w:r>
            <w:r>
              <w:rPr>
                <w:noProof/>
                <w:webHidden/>
              </w:rPr>
              <w:fldChar w:fldCharType="end"/>
            </w:r>
          </w:hyperlink>
        </w:p>
        <w:p w:rsidR="009A08E5" w:rsidRDefault="009475B2">
          <w:pPr>
            <w:pStyle w:val="Sommario3"/>
            <w:rPr>
              <w:rFonts w:eastAsiaTheme="minorEastAsia"/>
              <w:noProof/>
              <w:lang w:eastAsia="it-IT"/>
            </w:rPr>
          </w:pPr>
          <w:hyperlink w:anchor="_Toc524683514" w:history="1">
            <w:r w:rsidR="009A08E5" w:rsidRPr="004A1460">
              <w:rPr>
                <w:rStyle w:val="Collegamentoipertestuale"/>
                <w:rFonts w:ascii="Bookman Old Style" w:hAnsi="Bookman Old Style"/>
                <w:noProof/>
              </w:rPr>
              <w:t>Art. 75. Controllo sugli equilibri finanziari</w:t>
            </w:r>
            <w:r w:rsidR="009A08E5">
              <w:rPr>
                <w:noProof/>
                <w:webHidden/>
              </w:rPr>
              <w:tab/>
            </w:r>
            <w:r>
              <w:rPr>
                <w:noProof/>
                <w:webHidden/>
              </w:rPr>
              <w:fldChar w:fldCharType="begin"/>
            </w:r>
            <w:r w:rsidR="009A08E5">
              <w:rPr>
                <w:noProof/>
                <w:webHidden/>
              </w:rPr>
              <w:instrText xml:space="preserve"> PAGEREF _Toc524683514 \h </w:instrText>
            </w:r>
            <w:r>
              <w:rPr>
                <w:noProof/>
                <w:webHidden/>
              </w:rPr>
            </w:r>
            <w:r>
              <w:rPr>
                <w:noProof/>
                <w:webHidden/>
              </w:rPr>
              <w:fldChar w:fldCharType="separate"/>
            </w:r>
            <w:r w:rsidR="00EA40C5">
              <w:rPr>
                <w:noProof/>
                <w:webHidden/>
              </w:rPr>
              <w:t>35</w:t>
            </w:r>
            <w:r>
              <w:rPr>
                <w:noProof/>
                <w:webHidden/>
              </w:rPr>
              <w:fldChar w:fldCharType="end"/>
            </w:r>
          </w:hyperlink>
        </w:p>
        <w:p w:rsidR="009A08E5" w:rsidRDefault="009475B2">
          <w:pPr>
            <w:pStyle w:val="Sommario3"/>
            <w:rPr>
              <w:rFonts w:eastAsiaTheme="minorEastAsia"/>
              <w:noProof/>
              <w:lang w:eastAsia="it-IT"/>
            </w:rPr>
          </w:pPr>
          <w:hyperlink w:anchor="_Toc524683515" w:history="1">
            <w:r w:rsidR="009A08E5" w:rsidRPr="004A1460">
              <w:rPr>
                <w:rStyle w:val="Collegamentoipertestuale"/>
                <w:rFonts w:ascii="Bookman Old Style" w:hAnsi="Bookman Old Style"/>
                <w:noProof/>
              </w:rPr>
              <w:t>Art. 76. Finalità e oggetto del controllo di gestione</w:t>
            </w:r>
            <w:r w:rsidR="009A08E5">
              <w:rPr>
                <w:noProof/>
                <w:webHidden/>
              </w:rPr>
              <w:tab/>
            </w:r>
            <w:r>
              <w:rPr>
                <w:noProof/>
                <w:webHidden/>
              </w:rPr>
              <w:fldChar w:fldCharType="begin"/>
            </w:r>
            <w:r w:rsidR="009A08E5">
              <w:rPr>
                <w:noProof/>
                <w:webHidden/>
              </w:rPr>
              <w:instrText xml:space="preserve"> PAGEREF _Toc524683515 \h </w:instrText>
            </w:r>
            <w:r>
              <w:rPr>
                <w:noProof/>
                <w:webHidden/>
              </w:rPr>
            </w:r>
            <w:r>
              <w:rPr>
                <w:noProof/>
                <w:webHidden/>
              </w:rPr>
              <w:fldChar w:fldCharType="separate"/>
            </w:r>
            <w:r w:rsidR="00EA40C5">
              <w:rPr>
                <w:noProof/>
                <w:webHidden/>
              </w:rPr>
              <w:t>35</w:t>
            </w:r>
            <w:r>
              <w:rPr>
                <w:noProof/>
                <w:webHidden/>
              </w:rPr>
              <w:fldChar w:fldCharType="end"/>
            </w:r>
          </w:hyperlink>
        </w:p>
        <w:p w:rsidR="009A08E5" w:rsidRDefault="009475B2">
          <w:pPr>
            <w:pStyle w:val="Sommario3"/>
            <w:rPr>
              <w:rFonts w:eastAsiaTheme="minorEastAsia"/>
              <w:noProof/>
              <w:lang w:eastAsia="it-IT"/>
            </w:rPr>
          </w:pPr>
          <w:hyperlink w:anchor="_Toc524683516" w:history="1">
            <w:r w:rsidR="009A08E5" w:rsidRPr="004A1460">
              <w:rPr>
                <w:rStyle w:val="Collegamentoipertestuale"/>
                <w:rFonts w:ascii="Bookman Old Style" w:hAnsi="Bookman Old Style"/>
                <w:noProof/>
              </w:rPr>
              <w:t>Art. 77. Modalità del controllo di gestione</w:t>
            </w:r>
            <w:r w:rsidR="009A08E5">
              <w:rPr>
                <w:noProof/>
                <w:webHidden/>
              </w:rPr>
              <w:tab/>
            </w:r>
            <w:r>
              <w:rPr>
                <w:noProof/>
                <w:webHidden/>
              </w:rPr>
              <w:fldChar w:fldCharType="begin"/>
            </w:r>
            <w:r w:rsidR="009A08E5">
              <w:rPr>
                <w:noProof/>
                <w:webHidden/>
              </w:rPr>
              <w:instrText xml:space="preserve"> PAGEREF _Toc524683516 \h </w:instrText>
            </w:r>
            <w:r>
              <w:rPr>
                <w:noProof/>
                <w:webHidden/>
              </w:rPr>
            </w:r>
            <w:r>
              <w:rPr>
                <w:noProof/>
                <w:webHidden/>
              </w:rPr>
              <w:fldChar w:fldCharType="separate"/>
            </w:r>
            <w:r w:rsidR="00EA40C5">
              <w:rPr>
                <w:noProof/>
                <w:webHidden/>
              </w:rPr>
              <w:t>36</w:t>
            </w:r>
            <w:r>
              <w:rPr>
                <w:noProof/>
                <w:webHidden/>
              </w:rPr>
              <w:fldChar w:fldCharType="end"/>
            </w:r>
          </w:hyperlink>
        </w:p>
        <w:p w:rsidR="009A08E5" w:rsidRDefault="009475B2">
          <w:pPr>
            <w:pStyle w:val="Sommario3"/>
            <w:rPr>
              <w:rFonts w:eastAsiaTheme="minorEastAsia"/>
              <w:noProof/>
              <w:lang w:eastAsia="it-IT"/>
            </w:rPr>
          </w:pPr>
          <w:hyperlink w:anchor="_Toc524683517" w:history="1">
            <w:r w:rsidR="009A08E5" w:rsidRPr="004A1460">
              <w:rPr>
                <w:rStyle w:val="Collegamentoipertestuale"/>
                <w:rFonts w:ascii="Bookman Old Style" w:hAnsi="Bookman Old Style"/>
                <w:noProof/>
              </w:rPr>
              <w:t>Art. 78. Misurazione delle prestazioni</w:t>
            </w:r>
            <w:r w:rsidR="009A08E5">
              <w:rPr>
                <w:noProof/>
                <w:webHidden/>
              </w:rPr>
              <w:tab/>
            </w:r>
            <w:r>
              <w:rPr>
                <w:noProof/>
                <w:webHidden/>
              </w:rPr>
              <w:fldChar w:fldCharType="begin"/>
            </w:r>
            <w:r w:rsidR="009A08E5">
              <w:rPr>
                <w:noProof/>
                <w:webHidden/>
              </w:rPr>
              <w:instrText xml:space="preserve"> PAGEREF _Toc524683517 \h </w:instrText>
            </w:r>
            <w:r>
              <w:rPr>
                <w:noProof/>
                <w:webHidden/>
              </w:rPr>
            </w:r>
            <w:r>
              <w:rPr>
                <w:noProof/>
                <w:webHidden/>
              </w:rPr>
              <w:fldChar w:fldCharType="separate"/>
            </w:r>
            <w:r w:rsidR="00EA40C5">
              <w:rPr>
                <w:noProof/>
                <w:webHidden/>
              </w:rPr>
              <w:t>36</w:t>
            </w:r>
            <w:r>
              <w:rPr>
                <w:noProof/>
                <w:webHidden/>
              </w:rPr>
              <w:fldChar w:fldCharType="end"/>
            </w:r>
          </w:hyperlink>
        </w:p>
        <w:p w:rsidR="009A08E5" w:rsidRDefault="009475B2">
          <w:pPr>
            <w:pStyle w:val="Sommario3"/>
            <w:rPr>
              <w:rFonts w:eastAsiaTheme="minorEastAsia"/>
              <w:noProof/>
              <w:lang w:eastAsia="it-IT"/>
            </w:rPr>
          </w:pPr>
          <w:hyperlink w:anchor="_Toc524683518" w:history="1">
            <w:r w:rsidR="009A08E5" w:rsidRPr="004A1460">
              <w:rPr>
                <w:rStyle w:val="Collegamentoipertestuale"/>
                <w:rFonts w:ascii="Bookman Old Style" w:hAnsi="Bookman Old Style"/>
                <w:noProof/>
              </w:rPr>
              <w:t>Art. 79. Controllo sulle società partecipate</w:t>
            </w:r>
            <w:r w:rsidR="009A08E5">
              <w:rPr>
                <w:noProof/>
                <w:webHidden/>
              </w:rPr>
              <w:tab/>
            </w:r>
            <w:r>
              <w:rPr>
                <w:noProof/>
                <w:webHidden/>
              </w:rPr>
              <w:fldChar w:fldCharType="begin"/>
            </w:r>
            <w:r w:rsidR="009A08E5">
              <w:rPr>
                <w:noProof/>
                <w:webHidden/>
              </w:rPr>
              <w:instrText xml:space="preserve"> PAGEREF _Toc524683518 \h </w:instrText>
            </w:r>
            <w:r>
              <w:rPr>
                <w:noProof/>
                <w:webHidden/>
              </w:rPr>
            </w:r>
            <w:r>
              <w:rPr>
                <w:noProof/>
                <w:webHidden/>
              </w:rPr>
              <w:fldChar w:fldCharType="separate"/>
            </w:r>
            <w:r w:rsidR="00EA40C5">
              <w:rPr>
                <w:noProof/>
                <w:webHidden/>
              </w:rPr>
              <w:t>36</w:t>
            </w:r>
            <w:r>
              <w:rPr>
                <w:noProof/>
                <w:webHidden/>
              </w:rPr>
              <w:fldChar w:fldCharType="end"/>
            </w:r>
          </w:hyperlink>
        </w:p>
        <w:p w:rsidR="009A08E5" w:rsidRDefault="009475B2">
          <w:pPr>
            <w:pStyle w:val="Sommario1"/>
            <w:tabs>
              <w:tab w:val="right" w:leader="dot" w:pos="9628"/>
            </w:tabs>
            <w:rPr>
              <w:rFonts w:eastAsiaTheme="minorEastAsia"/>
              <w:noProof/>
              <w:lang w:eastAsia="it-IT"/>
            </w:rPr>
          </w:pPr>
          <w:hyperlink w:anchor="_Toc524683519" w:history="1">
            <w:r w:rsidR="009A08E5" w:rsidRPr="004A1460">
              <w:rPr>
                <w:rStyle w:val="Collegamentoipertestuale"/>
                <w:noProof/>
              </w:rPr>
              <w:t>NORME FINALI</w:t>
            </w:r>
            <w:r w:rsidR="009A08E5">
              <w:rPr>
                <w:noProof/>
                <w:webHidden/>
              </w:rPr>
              <w:tab/>
            </w:r>
            <w:r>
              <w:rPr>
                <w:noProof/>
                <w:webHidden/>
              </w:rPr>
              <w:fldChar w:fldCharType="begin"/>
            </w:r>
            <w:r w:rsidR="009A08E5">
              <w:rPr>
                <w:noProof/>
                <w:webHidden/>
              </w:rPr>
              <w:instrText xml:space="preserve"> PAGEREF _Toc524683519 \h </w:instrText>
            </w:r>
            <w:r>
              <w:rPr>
                <w:noProof/>
                <w:webHidden/>
              </w:rPr>
            </w:r>
            <w:r>
              <w:rPr>
                <w:noProof/>
                <w:webHidden/>
              </w:rPr>
              <w:fldChar w:fldCharType="separate"/>
            </w:r>
            <w:r w:rsidR="00EA40C5">
              <w:rPr>
                <w:noProof/>
                <w:webHidden/>
              </w:rPr>
              <w:t>37</w:t>
            </w:r>
            <w:r>
              <w:rPr>
                <w:noProof/>
                <w:webHidden/>
              </w:rPr>
              <w:fldChar w:fldCharType="end"/>
            </w:r>
          </w:hyperlink>
        </w:p>
        <w:p w:rsidR="00453A60" w:rsidRPr="0003317B" w:rsidRDefault="009475B2">
          <w:pPr>
            <w:rPr>
              <w:rFonts w:ascii="Bookman Old Style" w:hAnsi="Bookman Old Style"/>
            </w:rPr>
          </w:pPr>
          <w:r w:rsidRPr="0003317B">
            <w:rPr>
              <w:rFonts w:ascii="Bookman Old Style" w:hAnsi="Bookman Old Style"/>
              <w:b/>
              <w:bCs/>
            </w:rPr>
            <w:fldChar w:fldCharType="end"/>
          </w:r>
        </w:p>
      </w:sdtContent>
    </w:sdt>
    <w:p w:rsidR="00453A60" w:rsidRPr="0003317B" w:rsidRDefault="00453A60">
      <w:pPr>
        <w:rPr>
          <w:rFonts w:ascii="Bookman Old Style" w:hAnsi="Bookman Old Style"/>
        </w:rPr>
      </w:pPr>
      <w:r w:rsidRPr="0003317B">
        <w:rPr>
          <w:rFonts w:ascii="Bookman Old Style" w:hAnsi="Bookman Old Style"/>
        </w:rPr>
        <w:br w:type="page"/>
      </w:r>
    </w:p>
    <w:p w:rsidR="00473ECC" w:rsidRPr="0003317B" w:rsidRDefault="00473ECC" w:rsidP="001158E9">
      <w:pPr>
        <w:spacing w:line="276" w:lineRule="auto"/>
        <w:jc w:val="right"/>
        <w:rPr>
          <w:rFonts w:ascii="Bookman Old Style" w:hAnsi="Bookman Old Style"/>
        </w:rPr>
      </w:pPr>
    </w:p>
    <w:p w:rsidR="009E47AF" w:rsidRPr="0003317B" w:rsidRDefault="00E92371" w:rsidP="004101A3">
      <w:pPr>
        <w:pStyle w:val="Titolo1"/>
        <w:rPr>
          <w:color w:val="auto"/>
        </w:rPr>
      </w:pPr>
      <w:bookmarkStart w:id="1" w:name="_Toc524683430"/>
      <w:r w:rsidRPr="0003317B">
        <w:rPr>
          <w:color w:val="auto"/>
        </w:rPr>
        <w:t>TITOLO</w:t>
      </w:r>
      <w:r w:rsidR="0008279E" w:rsidRPr="0003317B">
        <w:rPr>
          <w:color w:val="auto"/>
        </w:rPr>
        <w:t xml:space="preserve"> I. </w:t>
      </w:r>
      <w:r w:rsidR="009E47AF" w:rsidRPr="0003317B">
        <w:rPr>
          <w:color w:val="auto"/>
        </w:rPr>
        <w:t>IL SERVIZIO FINANZIARIO</w:t>
      </w:r>
      <w:bookmarkEnd w:id="1"/>
      <w:bookmarkEnd w:id="0"/>
    </w:p>
    <w:p w:rsidR="009E47AF" w:rsidRPr="0003317B" w:rsidRDefault="0029793C" w:rsidP="004101A3">
      <w:pPr>
        <w:pStyle w:val="Titolo3"/>
        <w:rPr>
          <w:rFonts w:ascii="Bookman Old Style" w:hAnsi="Bookman Old Style"/>
          <w:color w:val="auto"/>
        </w:rPr>
      </w:pPr>
      <w:bookmarkStart w:id="2" w:name="_Toc524683431"/>
      <w:r w:rsidRPr="0003317B">
        <w:rPr>
          <w:rFonts w:ascii="Bookman Old Style" w:hAnsi="Bookman Old Style"/>
          <w:color w:val="auto"/>
        </w:rPr>
        <w:t xml:space="preserve">Art. 1. </w:t>
      </w:r>
      <w:r w:rsidR="009E47AF" w:rsidRPr="0003317B">
        <w:rPr>
          <w:rFonts w:ascii="Bookman Old Style" w:hAnsi="Bookman Old Style"/>
          <w:color w:val="auto"/>
        </w:rPr>
        <w:t>Oggetto del Regolamento e ambito di applicazione</w:t>
      </w:r>
      <w:bookmarkEnd w:id="2"/>
    </w:p>
    <w:p w:rsidR="009E47AF" w:rsidRPr="0003317B" w:rsidRDefault="009E47AF" w:rsidP="001307DB">
      <w:pPr>
        <w:pStyle w:val="Paragrafoelenco"/>
        <w:numPr>
          <w:ilvl w:val="0"/>
          <w:numId w:val="40"/>
        </w:numPr>
        <w:jc w:val="both"/>
        <w:rPr>
          <w:rFonts w:ascii="Bookman Old Style" w:hAnsi="Bookman Old Style"/>
        </w:rPr>
      </w:pPr>
      <w:r w:rsidRPr="0003317B">
        <w:rPr>
          <w:rFonts w:ascii="Bookman Old Style" w:hAnsi="Bookman Old Style"/>
        </w:rPr>
        <w:t xml:space="preserve">Il presente Regolamento disciplina la gestione finanziaria, economica, patrimoniale e contabile del Comune di </w:t>
      </w:r>
      <w:r w:rsidR="002569E7" w:rsidRPr="0003317B">
        <w:rPr>
          <w:rFonts w:ascii="Bookman Old Style" w:hAnsi="Bookman Old Style"/>
        </w:rPr>
        <w:t>Tione di Trento.</w:t>
      </w:r>
      <w:r w:rsidRPr="0003317B">
        <w:rPr>
          <w:rFonts w:ascii="Bookman Old Style" w:hAnsi="Bookman Old Style"/>
        </w:rPr>
        <w:t xml:space="preserve"> </w:t>
      </w:r>
    </w:p>
    <w:p w:rsidR="009E47AF" w:rsidRPr="0003317B" w:rsidRDefault="009E47AF" w:rsidP="001307DB">
      <w:pPr>
        <w:pStyle w:val="Paragrafoelenco"/>
        <w:numPr>
          <w:ilvl w:val="0"/>
          <w:numId w:val="40"/>
        </w:numPr>
        <w:jc w:val="both"/>
        <w:rPr>
          <w:rFonts w:ascii="Bookman Old Style" w:hAnsi="Bookman Old Style"/>
        </w:rPr>
      </w:pPr>
      <w:r w:rsidRPr="0003317B">
        <w:rPr>
          <w:rFonts w:ascii="Bookman Old Style" w:hAnsi="Bookman Old Style"/>
        </w:rPr>
        <w:t xml:space="preserve">Per quanto non espressamente disciplinato dal presente Regolamento, si rinvia alle norme del </w:t>
      </w:r>
      <w:r w:rsidR="00DA5B3D" w:rsidRPr="0003317B">
        <w:rPr>
          <w:rFonts w:ascii="Bookman Old Style" w:hAnsi="Bookman Old Style"/>
        </w:rPr>
        <w:t xml:space="preserve">D.lgs. </w:t>
      </w:r>
      <w:r w:rsidRPr="0003317B">
        <w:rPr>
          <w:rFonts w:ascii="Bookman Old Style" w:hAnsi="Bookman Old Style"/>
        </w:rPr>
        <w:t>267/2000</w:t>
      </w:r>
      <w:r w:rsidR="00622824" w:rsidRPr="0003317B">
        <w:rPr>
          <w:rFonts w:ascii="Bookman Old Style" w:hAnsi="Bookman Old Style"/>
        </w:rPr>
        <w:t xml:space="preserve"> recepite e </w:t>
      </w:r>
      <w:r w:rsidR="00B62CA8" w:rsidRPr="0003317B">
        <w:rPr>
          <w:rFonts w:ascii="Bookman Old Style" w:hAnsi="Bookman Old Style"/>
        </w:rPr>
        <w:t>integrate</w:t>
      </w:r>
      <w:r w:rsidR="00622824" w:rsidRPr="0003317B">
        <w:rPr>
          <w:rFonts w:ascii="Bookman Old Style" w:hAnsi="Bookman Old Style"/>
        </w:rPr>
        <w:t xml:space="preserve"> dalla Legge provinciale</w:t>
      </w:r>
      <w:r w:rsidR="00787385" w:rsidRPr="0003317B">
        <w:rPr>
          <w:rFonts w:ascii="Bookman Old Style" w:hAnsi="Bookman Old Style"/>
        </w:rPr>
        <w:t xml:space="preserve"> </w:t>
      </w:r>
      <w:r w:rsidR="00DA5B3D" w:rsidRPr="0003317B">
        <w:rPr>
          <w:rFonts w:ascii="Bookman Old Style" w:hAnsi="Bookman Old Style"/>
        </w:rPr>
        <w:t xml:space="preserve">18/2015 </w:t>
      </w:r>
      <w:r w:rsidRPr="0003317B">
        <w:rPr>
          <w:rFonts w:ascii="Bookman Old Style" w:hAnsi="Bookman Old Style"/>
        </w:rPr>
        <w:t xml:space="preserve">e successive modifiche e integrazioni, </w:t>
      </w:r>
      <w:r w:rsidR="00B62CA8" w:rsidRPr="0003317B">
        <w:rPr>
          <w:rFonts w:ascii="Bookman Old Style" w:hAnsi="Bookman Old Style"/>
        </w:rPr>
        <w:t xml:space="preserve">al </w:t>
      </w:r>
      <w:proofErr w:type="spellStart"/>
      <w:r w:rsidR="002569E7" w:rsidRPr="0003317B">
        <w:rPr>
          <w:rFonts w:ascii="Bookman Old Style" w:hAnsi="Bookman Old Style"/>
        </w:rPr>
        <w:t>C.E.L.</w:t>
      </w:r>
      <w:proofErr w:type="spellEnd"/>
      <w:r w:rsidR="002569E7" w:rsidRPr="0003317B">
        <w:rPr>
          <w:rFonts w:ascii="Bookman Old Style" w:hAnsi="Bookman Old Style"/>
        </w:rPr>
        <w:t xml:space="preserve"> approvato con </w:t>
      </w:r>
      <w:proofErr w:type="spellStart"/>
      <w:r w:rsidR="002569E7" w:rsidRPr="0003317B">
        <w:rPr>
          <w:rFonts w:ascii="Bookman Old Style" w:hAnsi="Bookman Old Style"/>
        </w:rPr>
        <w:t>L.R.</w:t>
      </w:r>
      <w:proofErr w:type="spellEnd"/>
      <w:r w:rsidR="002569E7" w:rsidRPr="0003317B">
        <w:rPr>
          <w:rFonts w:ascii="Bookman Old Style" w:hAnsi="Bookman Old Style"/>
        </w:rPr>
        <w:t xml:space="preserve"> 3 maggio 2018, n. 2</w:t>
      </w:r>
      <w:r w:rsidR="00B62CA8" w:rsidRPr="0003317B">
        <w:rPr>
          <w:rFonts w:ascii="Bookman Old Style" w:hAnsi="Bookman Old Style"/>
        </w:rPr>
        <w:t xml:space="preserve">, </w:t>
      </w:r>
      <w:r w:rsidR="00A83DE9" w:rsidRPr="0003317B">
        <w:rPr>
          <w:rFonts w:ascii="Bookman Old Style" w:hAnsi="Bookman Old Style"/>
        </w:rPr>
        <w:t xml:space="preserve">al </w:t>
      </w:r>
      <w:proofErr w:type="spellStart"/>
      <w:r w:rsidR="00A83DE9" w:rsidRPr="0003317B">
        <w:rPr>
          <w:rFonts w:ascii="Bookman Old Style" w:hAnsi="Bookman Old Style"/>
        </w:rPr>
        <w:t>D.</w:t>
      </w:r>
      <w:r w:rsidRPr="0003317B">
        <w:rPr>
          <w:rFonts w:ascii="Bookman Old Style" w:hAnsi="Bookman Old Style"/>
        </w:rPr>
        <w:t>Lgs.</w:t>
      </w:r>
      <w:proofErr w:type="spellEnd"/>
      <w:r w:rsidRPr="0003317B">
        <w:rPr>
          <w:rFonts w:ascii="Bookman Old Style" w:hAnsi="Bookman Old Style"/>
        </w:rPr>
        <w:t xml:space="preserve"> 118/2011 e successive modifiche e integrazioni, ai </w:t>
      </w:r>
      <w:proofErr w:type="spellStart"/>
      <w:r w:rsidRPr="0003317B">
        <w:rPr>
          <w:rFonts w:ascii="Bookman Old Style" w:hAnsi="Bookman Old Style"/>
        </w:rPr>
        <w:t>Princìpi</w:t>
      </w:r>
      <w:proofErr w:type="spellEnd"/>
      <w:r w:rsidRPr="0003317B">
        <w:rPr>
          <w:rFonts w:ascii="Bookman Old Style" w:hAnsi="Bookman Old Style"/>
        </w:rPr>
        <w:t xml:space="preserve"> Contabili generali e applicati </w:t>
      </w:r>
      <w:r w:rsidR="00DA5B3D" w:rsidRPr="0003317B">
        <w:rPr>
          <w:rFonts w:ascii="Bookman Old Style" w:hAnsi="Bookman Old Style"/>
        </w:rPr>
        <w:t>ad esso allegati</w:t>
      </w:r>
      <w:r w:rsidR="00B62CA8" w:rsidRPr="0003317B">
        <w:rPr>
          <w:rFonts w:ascii="Bookman Old Style" w:hAnsi="Bookman Old Style"/>
        </w:rPr>
        <w:t>,</w:t>
      </w:r>
      <w:r w:rsidRPr="0003317B">
        <w:rPr>
          <w:rFonts w:ascii="Bookman Old Style" w:hAnsi="Bookman Old Style"/>
        </w:rPr>
        <w:t xml:space="preserve"> e alle norme derivanti da Statuto e Regolamenti approvati dal Comune.</w:t>
      </w:r>
    </w:p>
    <w:p w:rsidR="00BC4738" w:rsidRPr="0003317B" w:rsidRDefault="0029793C" w:rsidP="004101A3">
      <w:pPr>
        <w:pStyle w:val="Titolo3"/>
        <w:rPr>
          <w:rFonts w:ascii="Bookman Old Style" w:hAnsi="Bookman Old Style"/>
          <w:color w:val="auto"/>
        </w:rPr>
      </w:pPr>
      <w:bookmarkStart w:id="3" w:name="_Toc524683432"/>
      <w:r w:rsidRPr="0003317B">
        <w:rPr>
          <w:rFonts w:ascii="Bookman Old Style" w:hAnsi="Bookman Old Style"/>
          <w:color w:val="auto"/>
        </w:rPr>
        <w:t xml:space="preserve">Art. 2. </w:t>
      </w:r>
      <w:r w:rsidR="009E47AF" w:rsidRPr="0003317B">
        <w:rPr>
          <w:rFonts w:ascii="Bookman Old Style" w:hAnsi="Bookman Old Style"/>
          <w:color w:val="auto"/>
        </w:rPr>
        <w:t>Organizzazione e Struttura del Servizio Finanziario</w:t>
      </w:r>
      <w:bookmarkEnd w:id="3"/>
    </w:p>
    <w:p w:rsidR="00BC4738" w:rsidRPr="0003317B" w:rsidRDefault="00BC4738" w:rsidP="001307DB">
      <w:pPr>
        <w:pStyle w:val="Paragrafoelenco"/>
        <w:numPr>
          <w:ilvl w:val="0"/>
          <w:numId w:val="68"/>
        </w:numPr>
        <w:jc w:val="both"/>
        <w:rPr>
          <w:rFonts w:ascii="Bookman Old Style" w:hAnsi="Bookman Old Style"/>
        </w:rPr>
      </w:pPr>
      <w:r w:rsidRPr="0003317B">
        <w:rPr>
          <w:rFonts w:ascii="Bookman Old Style" w:hAnsi="Bookman Old Style"/>
        </w:rPr>
        <w:t>Il servizio finanziario è composto da tutti gli uffici che svolgono attività economico-finanziaria (programmazione, predisposizione e gestione del bilancio, economato, inventario, gestione contabile del patrimoni</w:t>
      </w:r>
      <w:r w:rsidR="00A83DE9" w:rsidRPr="0003317B">
        <w:rPr>
          <w:rFonts w:ascii="Bookman Old Style" w:hAnsi="Bookman Old Style"/>
        </w:rPr>
        <w:t>o</w:t>
      </w:r>
      <w:r w:rsidRPr="0003317B">
        <w:rPr>
          <w:rFonts w:ascii="Bookman Old Style" w:hAnsi="Bookman Old Style"/>
        </w:rPr>
        <w:t xml:space="preserve">).  </w:t>
      </w:r>
      <w:r w:rsidR="00A83DE9" w:rsidRPr="0003317B">
        <w:rPr>
          <w:rFonts w:ascii="Bookman Old Style" w:hAnsi="Bookman Old Style"/>
        </w:rPr>
        <w:t>In presenza di</w:t>
      </w:r>
      <w:r w:rsidRPr="0003317B">
        <w:rPr>
          <w:rFonts w:ascii="Bookman Old Style" w:hAnsi="Bookman Old Style"/>
        </w:rPr>
        <w:t xml:space="preserve"> uffici con competenze miste </w:t>
      </w:r>
      <w:r w:rsidR="00A83DE9" w:rsidRPr="0003317B">
        <w:rPr>
          <w:rFonts w:ascii="Bookman Old Style" w:hAnsi="Bookman Old Style"/>
        </w:rPr>
        <w:t>compete al</w:t>
      </w:r>
      <w:r w:rsidRPr="0003317B">
        <w:rPr>
          <w:rFonts w:ascii="Bookman Old Style" w:hAnsi="Bookman Old Style"/>
        </w:rPr>
        <w:t xml:space="preserve"> segretario </w:t>
      </w:r>
      <w:r w:rsidR="002569E7" w:rsidRPr="0003317B">
        <w:rPr>
          <w:rFonts w:ascii="Bookman Old Style" w:hAnsi="Bookman Old Style"/>
        </w:rPr>
        <w:t xml:space="preserve">generale </w:t>
      </w:r>
      <w:r w:rsidRPr="0003317B">
        <w:rPr>
          <w:rFonts w:ascii="Bookman Old Style" w:hAnsi="Bookman Old Style"/>
        </w:rPr>
        <w:t>individua</w:t>
      </w:r>
      <w:r w:rsidR="00A83DE9" w:rsidRPr="0003317B">
        <w:rPr>
          <w:rFonts w:ascii="Bookman Old Style" w:hAnsi="Bookman Old Style"/>
        </w:rPr>
        <w:t>re</w:t>
      </w:r>
      <w:r w:rsidRPr="0003317B">
        <w:rPr>
          <w:rFonts w:ascii="Bookman Old Style" w:hAnsi="Bookman Old Style"/>
        </w:rPr>
        <w:t xml:space="preserve"> i dipendenti assegnati funzionalmente al servizio finanziario e suddivide</w:t>
      </w:r>
      <w:r w:rsidR="00A83DE9" w:rsidRPr="0003317B">
        <w:rPr>
          <w:rFonts w:ascii="Bookman Old Style" w:hAnsi="Bookman Old Style"/>
        </w:rPr>
        <w:t>re</w:t>
      </w:r>
      <w:r w:rsidRPr="0003317B">
        <w:rPr>
          <w:rFonts w:ascii="Bookman Old Style" w:hAnsi="Bookman Old Style"/>
        </w:rPr>
        <w:t xml:space="preserve"> le prestazioni lavorative tra diverse funzioni.</w:t>
      </w:r>
      <w:r w:rsidR="002569E7" w:rsidRPr="0003317B">
        <w:rPr>
          <w:rFonts w:ascii="Bookman Old Style" w:hAnsi="Bookman Old Style"/>
        </w:rPr>
        <w:t xml:space="preserve"> </w:t>
      </w:r>
      <w:r w:rsidR="00FE112C" w:rsidRPr="0003317B">
        <w:rPr>
          <w:rFonts w:ascii="Bookman Old Style" w:hAnsi="Bookman Old Style"/>
        </w:rPr>
        <w:t>Si richiamano in particolare, l’atto programmatico di indirizzo giuntale, con attribuzione delle funzioni al Responsabile del Servizio Finanziario ed al servizio stesso.</w:t>
      </w:r>
    </w:p>
    <w:p w:rsidR="00BC4738" w:rsidRPr="0003317B" w:rsidRDefault="00BC4738" w:rsidP="004101A3">
      <w:pPr>
        <w:pStyle w:val="Paragrafoelenco"/>
        <w:jc w:val="center"/>
      </w:pPr>
    </w:p>
    <w:p w:rsidR="009E47AF" w:rsidRPr="0003317B" w:rsidRDefault="00BC4738" w:rsidP="001307DB">
      <w:pPr>
        <w:pStyle w:val="Paragrafoelenco"/>
        <w:numPr>
          <w:ilvl w:val="0"/>
          <w:numId w:val="68"/>
        </w:numPr>
        <w:spacing w:after="0"/>
        <w:ind w:left="357" w:hanging="357"/>
        <w:jc w:val="both"/>
        <w:rPr>
          <w:rFonts w:ascii="Bookman Old Style" w:hAnsi="Bookman Old Style"/>
        </w:rPr>
      </w:pPr>
      <w:r w:rsidRPr="0003317B">
        <w:rPr>
          <w:rFonts w:ascii="Bookman Old Style" w:hAnsi="Bookman Old Style"/>
        </w:rPr>
        <w:t>Al</w:t>
      </w:r>
      <w:r w:rsidR="009E47AF" w:rsidRPr="0003317B">
        <w:rPr>
          <w:rFonts w:ascii="Bookman Old Style" w:hAnsi="Bookman Old Style"/>
        </w:rPr>
        <w:t xml:space="preserve"> Servizio Finanziario, ai sensi dell’art. 153 del D</w:t>
      </w:r>
      <w:r w:rsidRPr="0003317B">
        <w:rPr>
          <w:rFonts w:ascii="Bookman Old Style" w:hAnsi="Bookman Old Style"/>
        </w:rPr>
        <w:t>.lgs.</w:t>
      </w:r>
      <w:r w:rsidR="009E47AF" w:rsidRPr="0003317B">
        <w:rPr>
          <w:rFonts w:ascii="Bookman Old Style" w:hAnsi="Bookman Old Style"/>
        </w:rPr>
        <w:t xml:space="preserve"> 267/2000, è </w:t>
      </w:r>
      <w:r w:rsidR="00E20A03" w:rsidRPr="0003317B">
        <w:rPr>
          <w:rFonts w:ascii="Bookman Old Style" w:hAnsi="Bookman Old Style"/>
        </w:rPr>
        <w:t>affidato l’esercizio delle</w:t>
      </w:r>
      <w:r w:rsidR="009E47AF" w:rsidRPr="0003317B">
        <w:rPr>
          <w:rFonts w:ascii="Bookman Old Style" w:hAnsi="Bookman Old Style"/>
        </w:rPr>
        <w:t xml:space="preserve"> funzioni di coordinamento e di gestione dell’attività finanziaria dell’</w:t>
      </w:r>
      <w:r w:rsidR="009E47AF" w:rsidRPr="0003317B">
        <w:rPr>
          <w:rFonts w:ascii="Bookman Old Style" w:hAnsi="Bookman Old Style"/>
          <w:caps/>
        </w:rPr>
        <w:t>e</w:t>
      </w:r>
      <w:r w:rsidR="009E47AF" w:rsidRPr="0003317B">
        <w:rPr>
          <w:rFonts w:ascii="Bookman Old Style" w:hAnsi="Bookman Old Style"/>
        </w:rPr>
        <w:t>nte e più precisamente:</w:t>
      </w:r>
    </w:p>
    <w:p w:rsidR="009E47AF" w:rsidRPr="0003317B" w:rsidRDefault="009E47AF" w:rsidP="004101A3">
      <w:pPr>
        <w:numPr>
          <w:ilvl w:val="0"/>
          <w:numId w:val="1"/>
        </w:numPr>
        <w:spacing w:after="0" w:line="276" w:lineRule="auto"/>
        <w:jc w:val="both"/>
        <w:rPr>
          <w:rFonts w:ascii="Bookman Old Style" w:hAnsi="Bookman Old Style"/>
        </w:rPr>
      </w:pPr>
      <w:r w:rsidRPr="0003317B">
        <w:rPr>
          <w:rFonts w:ascii="Bookman Old Style" w:hAnsi="Bookman Old Style"/>
        </w:rPr>
        <w:t>la programmazione e i bilanci;</w:t>
      </w:r>
    </w:p>
    <w:p w:rsidR="009E47AF" w:rsidRPr="0003317B" w:rsidRDefault="009E47AF" w:rsidP="004101A3">
      <w:pPr>
        <w:numPr>
          <w:ilvl w:val="0"/>
          <w:numId w:val="1"/>
        </w:numPr>
        <w:spacing w:after="0" w:line="276" w:lineRule="auto"/>
        <w:jc w:val="both"/>
        <w:rPr>
          <w:rFonts w:ascii="Bookman Old Style" w:hAnsi="Bookman Old Style"/>
        </w:rPr>
      </w:pPr>
      <w:r w:rsidRPr="0003317B">
        <w:rPr>
          <w:rFonts w:ascii="Bookman Old Style" w:hAnsi="Bookman Old Style"/>
        </w:rPr>
        <w:t>la rilevazione e dimostrazione dei risultati di gestione;</w:t>
      </w:r>
    </w:p>
    <w:p w:rsidR="009E47AF" w:rsidRPr="0003317B" w:rsidRDefault="009E47AF" w:rsidP="004101A3">
      <w:pPr>
        <w:numPr>
          <w:ilvl w:val="0"/>
          <w:numId w:val="1"/>
        </w:numPr>
        <w:spacing w:after="0" w:line="276" w:lineRule="auto"/>
        <w:jc w:val="both"/>
        <w:rPr>
          <w:rFonts w:ascii="Bookman Old Style" w:hAnsi="Bookman Old Style"/>
        </w:rPr>
      </w:pPr>
      <w:r w:rsidRPr="0003317B">
        <w:rPr>
          <w:rFonts w:ascii="Bookman Old Style" w:hAnsi="Bookman Old Style"/>
        </w:rPr>
        <w:t>la gestione del bilancio riferita alle entrate</w:t>
      </w:r>
    </w:p>
    <w:p w:rsidR="009E47AF" w:rsidRPr="0003317B" w:rsidRDefault="009E47AF" w:rsidP="004101A3">
      <w:pPr>
        <w:numPr>
          <w:ilvl w:val="0"/>
          <w:numId w:val="1"/>
        </w:numPr>
        <w:spacing w:after="0" w:line="276" w:lineRule="auto"/>
        <w:jc w:val="both"/>
        <w:rPr>
          <w:rFonts w:ascii="Bookman Old Style" w:hAnsi="Bookman Old Style"/>
        </w:rPr>
      </w:pPr>
      <w:r w:rsidRPr="0003317B">
        <w:rPr>
          <w:rFonts w:ascii="Bookman Old Style" w:hAnsi="Bookman Old Style"/>
        </w:rPr>
        <w:t>la gestione del bilancio riferita alle spese;</w:t>
      </w:r>
    </w:p>
    <w:p w:rsidR="009E47AF" w:rsidRPr="0003317B" w:rsidRDefault="009E47AF" w:rsidP="004101A3">
      <w:pPr>
        <w:numPr>
          <w:ilvl w:val="0"/>
          <w:numId w:val="1"/>
        </w:numPr>
        <w:spacing w:after="0" w:line="276" w:lineRule="auto"/>
        <w:jc w:val="both"/>
        <w:rPr>
          <w:rFonts w:ascii="Bookman Old Style" w:hAnsi="Bookman Old Style"/>
        </w:rPr>
      </w:pPr>
      <w:r w:rsidRPr="0003317B">
        <w:rPr>
          <w:rFonts w:ascii="Bookman Old Style" w:hAnsi="Bookman Old Style"/>
        </w:rPr>
        <w:t>il controllo e salvaguardia degli equilibri di bilancio;</w:t>
      </w:r>
    </w:p>
    <w:p w:rsidR="009E47AF" w:rsidRPr="0003317B" w:rsidRDefault="009E47AF" w:rsidP="004101A3">
      <w:pPr>
        <w:numPr>
          <w:ilvl w:val="0"/>
          <w:numId w:val="1"/>
        </w:numPr>
        <w:spacing w:after="0" w:line="276" w:lineRule="auto"/>
        <w:jc w:val="both"/>
        <w:rPr>
          <w:rFonts w:ascii="Bookman Old Style" w:hAnsi="Bookman Old Style"/>
        </w:rPr>
      </w:pPr>
      <w:r w:rsidRPr="0003317B">
        <w:rPr>
          <w:rFonts w:ascii="Bookman Old Style" w:hAnsi="Bookman Old Style"/>
        </w:rPr>
        <w:t>i rapporti con il servizio di tesoreria e con gli altri agenti contabili interni;</w:t>
      </w:r>
    </w:p>
    <w:p w:rsidR="009E47AF" w:rsidRPr="0003317B" w:rsidRDefault="009E47AF" w:rsidP="004101A3">
      <w:pPr>
        <w:numPr>
          <w:ilvl w:val="0"/>
          <w:numId w:val="1"/>
        </w:numPr>
        <w:spacing w:after="0" w:line="276" w:lineRule="auto"/>
        <w:jc w:val="both"/>
        <w:rPr>
          <w:rFonts w:ascii="Bookman Old Style" w:hAnsi="Bookman Old Style"/>
        </w:rPr>
      </w:pPr>
      <w:r w:rsidRPr="0003317B">
        <w:rPr>
          <w:rFonts w:ascii="Bookman Old Style" w:hAnsi="Bookman Old Style"/>
        </w:rPr>
        <w:t>i rapporti con l’organo di revisione economico-finanziaria;</w:t>
      </w:r>
    </w:p>
    <w:p w:rsidR="004333CF" w:rsidRPr="0003317B" w:rsidRDefault="004333CF" w:rsidP="004101A3">
      <w:pPr>
        <w:pStyle w:val="Paragrafoelenco"/>
        <w:numPr>
          <w:ilvl w:val="0"/>
          <w:numId w:val="1"/>
        </w:numPr>
        <w:jc w:val="both"/>
        <w:rPr>
          <w:rFonts w:ascii="Bookman Old Style" w:hAnsi="Bookman Old Style"/>
        </w:rPr>
      </w:pPr>
      <w:r w:rsidRPr="0003317B">
        <w:rPr>
          <w:rFonts w:ascii="Bookman Old Style" w:hAnsi="Bookman Old Style"/>
        </w:rPr>
        <w:t>i rapporti con gli enti preposti alla programmazione e al controllo degli enti locali;</w:t>
      </w:r>
    </w:p>
    <w:p w:rsidR="001158E9" w:rsidRPr="0003317B" w:rsidRDefault="00EE387E" w:rsidP="00CF5A48">
      <w:pPr>
        <w:pStyle w:val="Paragrafoelenco"/>
        <w:numPr>
          <w:ilvl w:val="0"/>
          <w:numId w:val="1"/>
        </w:numPr>
        <w:jc w:val="both"/>
        <w:rPr>
          <w:rFonts w:ascii="Bookman Old Style" w:hAnsi="Bookman Old Style"/>
        </w:rPr>
      </w:pPr>
      <w:r w:rsidRPr="0003317B">
        <w:rPr>
          <w:rFonts w:ascii="Bookman Old Style" w:hAnsi="Bookman Old Style"/>
        </w:rPr>
        <w:t>ogni altra competenza</w:t>
      </w:r>
      <w:r w:rsidR="00082E5F" w:rsidRPr="0003317B">
        <w:rPr>
          <w:rFonts w:ascii="Bookman Old Style" w:hAnsi="Bookman Old Style"/>
        </w:rPr>
        <w:t xml:space="preserve"> di legge o</w:t>
      </w:r>
      <w:r w:rsidRPr="0003317B">
        <w:rPr>
          <w:rFonts w:ascii="Bookman Old Style" w:hAnsi="Bookman Old Style"/>
        </w:rPr>
        <w:t xml:space="preserve"> indicata nella Struttura Organizzativa e nel</w:t>
      </w:r>
      <w:r w:rsidR="00082E5F" w:rsidRPr="0003317B">
        <w:rPr>
          <w:rFonts w:ascii="Bookman Old Style" w:hAnsi="Bookman Old Style"/>
        </w:rPr>
        <w:t>l’atto programmatico di indirizzo</w:t>
      </w:r>
      <w:r w:rsidRPr="0003317B">
        <w:rPr>
          <w:rFonts w:ascii="Bookman Old Style" w:hAnsi="Bookman Old Style"/>
        </w:rPr>
        <w:t>.</w:t>
      </w:r>
    </w:p>
    <w:p w:rsidR="001158E9" w:rsidRPr="0003317B" w:rsidRDefault="001158E9" w:rsidP="001158E9">
      <w:pPr>
        <w:pStyle w:val="Paragrafoelenco"/>
        <w:jc w:val="both"/>
        <w:rPr>
          <w:rFonts w:ascii="Bookman Old Style" w:hAnsi="Bookman Old Style"/>
          <w:highlight w:val="green"/>
        </w:rPr>
      </w:pPr>
    </w:p>
    <w:p w:rsidR="00E20A03" w:rsidRPr="0003317B" w:rsidRDefault="0029793C" w:rsidP="004101A3">
      <w:pPr>
        <w:pStyle w:val="Titolo3"/>
        <w:rPr>
          <w:rFonts w:ascii="Bookman Old Style" w:hAnsi="Bookman Old Style"/>
          <w:color w:val="auto"/>
        </w:rPr>
      </w:pPr>
      <w:bookmarkStart w:id="4" w:name="_Toc524683433"/>
      <w:r w:rsidRPr="0003317B">
        <w:rPr>
          <w:rFonts w:ascii="Bookman Old Style" w:hAnsi="Bookman Old Style"/>
          <w:color w:val="auto"/>
        </w:rPr>
        <w:t xml:space="preserve">Art. 3. </w:t>
      </w:r>
      <w:r w:rsidR="009E47AF" w:rsidRPr="0003317B">
        <w:rPr>
          <w:rFonts w:ascii="Bookman Old Style" w:hAnsi="Bookman Old Style"/>
          <w:color w:val="auto"/>
        </w:rPr>
        <w:t>Il Responsabile del Servizio Finanziario</w:t>
      </w:r>
      <w:bookmarkEnd w:id="4"/>
    </w:p>
    <w:p w:rsidR="00EB29A4" w:rsidRPr="0003317B" w:rsidRDefault="009E47AF" w:rsidP="001307DB">
      <w:pPr>
        <w:pStyle w:val="Paragrafoelenco"/>
        <w:numPr>
          <w:ilvl w:val="0"/>
          <w:numId w:val="69"/>
        </w:numPr>
        <w:rPr>
          <w:rFonts w:ascii="Bookman Old Style" w:hAnsi="Bookman Old Style"/>
        </w:rPr>
      </w:pPr>
      <w:r w:rsidRPr="0003317B">
        <w:rPr>
          <w:rFonts w:ascii="Bookman Old Style" w:hAnsi="Bookman Old Style"/>
        </w:rPr>
        <w:t xml:space="preserve">Il Responsabile del Servizio </w:t>
      </w:r>
      <w:r w:rsidR="00E20A03" w:rsidRPr="0003317B">
        <w:rPr>
          <w:rFonts w:ascii="Bookman Old Style" w:hAnsi="Bookman Old Style"/>
        </w:rPr>
        <w:t>Finanziario</w:t>
      </w:r>
      <w:r w:rsidRPr="0003317B">
        <w:rPr>
          <w:rFonts w:ascii="Bookman Old Style" w:hAnsi="Bookman Old Style"/>
        </w:rPr>
        <w:t xml:space="preserve"> è individuato nel </w:t>
      </w:r>
      <w:r w:rsidR="00082E5F" w:rsidRPr="0003317B">
        <w:rPr>
          <w:rFonts w:ascii="Bookman Old Style" w:hAnsi="Bookman Old Style"/>
        </w:rPr>
        <w:t>F</w:t>
      </w:r>
      <w:r w:rsidRPr="0003317B">
        <w:rPr>
          <w:rFonts w:ascii="Bookman Old Style" w:hAnsi="Bookman Old Style"/>
        </w:rPr>
        <w:t>unzionario incaricato della direzione apicale dell’unità operativa individuata al primo paragrafo dell’art. 2.</w:t>
      </w:r>
      <w:r w:rsidR="00EB29A4" w:rsidRPr="0003317B">
        <w:rPr>
          <w:rFonts w:ascii="Bookman Old Style" w:hAnsi="Bookman Old Style"/>
        </w:rPr>
        <w:t xml:space="preserve"> </w:t>
      </w:r>
      <w:r w:rsidRPr="0003317B">
        <w:rPr>
          <w:rFonts w:ascii="Bookman Old Style" w:hAnsi="Bookman Old Style"/>
        </w:rPr>
        <w:t>Per esigenze funzionali il Responsabile del Servizio Finanziario può delegare le funzioni vicarie in caso di a</w:t>
      </w:r>
      <w:r w:rsidR="00EB29A4" w:rsidRPr="0003317B">
        <w:rPr>
          <w:rFonts w:ascii="Bookman Old Style" w:hAnsi="Bookman Old Style"/>
        </w:rPr>
        <w:t>ssenza o impedimento temporaneo</w:t>
      </w:r>
      <w:r w:rsidR="00995921" w:rsidRPr="0003317B">
        <w:rPr>
          <w:rFonts w:ascii="Bookman Old Style" w:hAnsi="Bookman Old Style"/>
        </w:rPr>
        <w:t>, fatti salvi i casi di delega.  Il responsabile p</w:t>
      </w:r>
      <w:r w:rsidR="00EB29A4" w:rsidRPr="0003317B">
        <w:rPr>
          <w:rFonts w:ascii="Bookman Old Style" w:hAnsi="Bookman Old Style"/>
        </w:rPr>
        <w:t xml:space="preserve">uò </w:t>
      </w:r>
      <w:r w:rsidR="00E619FC" w:rsidRPr="0003317B">
        <w:rPr>
          <w:rFonts w:ascii="Bookman Old Style" w:hAnsi="Bookman Old Style"/>
        </w:rPr>
        <w:t xml:space="preserve">comunque </w:t>
      </w:r>
      <w:r w:rsidR="00EB29A4" w:rsidRPr="0003317B">
        <w:rPr>
          <w:rFonts w:ascii="Bookman Old Style" w:hAnsi="Bookman Old Style"/>
        </w:rPr>
        <w:t>individuare i responsabili di procedimento</w:t>
      </w:r>
      <w:r w:rsidR="00995921" w:rsidRPr="0003317B">
        <w:rPr>
          <w:rFonts w:ascii="Bookman Old Style" w:hAnsi="Bookman Old Style"/>
        </w:rPr>
        <w:t>.</w:t>
      </w:r>
    </w:p>
    <w:p w:rsidR="009E47AF" w:rsidRPr="0003317B" w:rsidRDefault="00C5696D" w:rsidP="001307DB">
      <w:pPr>
        <w:pStyle w:val="Paragrafoelenco"/>
        <w:numPr>
          <w:ilvl w:val="0"/>
          <w:numId w:val="69"/>
        </w:numPr>
        <w:jc w:val="both"/>
        <w:rPr>
          <w:rFonts w:ascii="Bookman Old Style" w:hAnsi="Bookman Old Style"/>
        </w:rPr>
      </w:pPr>
      <w:r w:rsidRPr="0003317B">
        <w:rPr>
          <w:rFonts w:ascii="Bookman Old Style" w:hAnsi="Bookman Old Style"/>
        </w:rPr>
        <w:t xml:space="preserve">Il Responsabile del Servizio </w:t>
      </w:r>
      <w:r w:rsidR="009E47AF" w:rsidRPr="0003317B">
        <w:rPr>
          <w:rFonts w:ascii="Bookman Old Style" w:hAnsi="Bookman Old Style"/>
        </w:rPr>
        <w:t>Finanziario, anche attraverso le varie articolazioni della struttura di cui all’art. 2:</w:t>
      </w:r>
    </w:p>
    <w:p w:rsidR="009E47AF" w:rsidRPr="0003317B" w:rsidRDefault="009E47AF" w:rsidP="001307DB">
      <w:pPr>
        <w:pStyle w:val="Paragrafoelenco"/>
        <w:numPr>
          <w:ilvl w:val="1"/>
          <w:numId w:val="66"/>
        </w:numPr>
        <w:spacing w:after="60"/>
        <w:ind w:left="709" w:hanging="283"/>
        <w:jc w:val="both"/>
        <w:rPr>
          <w:rFonts w:ascii="Bookman Old Style" w:hAnsi="Bookman Old Style"/>
        </w:rPr>
      </w:pPr>
      <w:r w:rsidRPr="0003317B">
        <w:rPr>
          <w:rFonts w:ascii="Bookman Old Style" w:hAnsi="Bookman Old Style"/>
        </w:rPr>
        <w:lastRenderedPageBreak/>
        <w:t>è preposto alla verifica di veridicità delle previsioni di entrata e di compatibilità delle previsioni di spesa da iscriversi nel bilancio di previsione</w:t>
      </w:r>
      <w:r w:rsidR="00C743CA" w:rsidRPr="0003317B">
        <w:rPr>
          <w:rFonts w:ascii="Bookman Old Style" w:hAnsi="Bookman Old Style"/>
        </w:rPr>
        <w:t xml:space="preserve"> e negli altri strumenti di programmazione</w:t>
      </w:r>
      <w:r w:rsidRPr="0003317B">
        <w:rPr>
          <w:rFonts w:ascii="Bookman Old Style" w:hAnsi="Bookman Old Style"/>
        </w:rPr>
        <w:t>;</w:t>
      </w:r>
    </w:p>
    <w:p w:rsidR="009E47AF" w:rsidRPr="0003317B" w:rsidRDefault="009E47AF" w:rsidP="001307DB">
      <w:pPr>
        <w:pStyle w:val="Paragrafoelenco"/>
        <w:numPr>
          <w:ilvl w:val="1"/>
          <w:numId w:val="66"/>
        </w:numPr>
        <w:spacing w:after="60"/>
        <w:ind w:left="709" w:hanging="283"/>
        <w:jc w:val="both"/>
        <w:rPr>
          <w:rFonts w:ascii="Bookman Old Style" w:hAnsi="Bookman Old Style"/>
        </w:rPr>
      </w:pPr>
      <w:r w:rsidRPr="0003317B">
        <w:rPr>
          <w:rFonts w:ascii="Bookman Old Style" w:hAnsi="Bookman Old Style"/>
        </w:rPr>
        <w:t>è preposto alla verifica periodica dello stato di accertamento delle entrate e di impegno delle spese e più in generale alla salvaguardia degli equilibri finanziari complessivi della gestione e dei vincoli di finanza pubblica;</w:t>
      </w:r>
    </w:p>
    <w:p w:rsidR="009E47AF" w:rsidRPr="0003317B" w:rsidRDefault="009E47AF" w:rsidP="001307DB">
      <w:pPr>
        <w:pStyle w:val="Paragrafoelenco"/>
        <w:numPr>
          <w:ilvl w:val="1"/>
          <w:numId w:val="66"/>
        </w:numPr>
        <w:spacing w:after="60"/>
        <w:ind w:left="709" w:hanging="283"/>
        <w:jc w:val="both"/>
        <w:rPr>
          <w:rFonts w:ascii="Bookman Old Style" w:hAnsi="Bookman Old Style"/>
        </w:rPr>
      </w:pPr>
      <w:r w:rsidRPr="0003317B">
        <w:rPr>
          <w:rFonts w:ascii="Bookman Old Style" w:hAnsi="Bookman Old Style"/>
        </w:rPr>
        <w:t>esprime il parere di regolarità contabile sulle proposte di deliberazione di Giunta e di Consiglio di cui al successivo art. 4;</w:t>
      </w:r>
    </w:p>
    <w:p w:rsidR="009E47AF" w:rsidRPr="0003317B" w:rsidRDefault="009E47AF" w:rsidP="001307DB">
      <w:pPr>
        <w:pStyle w:val="Paragrafoelenco"/>
        <w:numPr>
          <w:ilvl w:val="1"/>
          <w:numId w:val="66"/>
        </w:numPr>
        <w:spacing w:after="60"/>
        <w:ind w:left="709" w:hanging="283"/>
        <w:jc w:val="both"/>
        <w:rPr>
          <w:rFonts w:ascii="Bookman Old Style" w:hAnsi="Bookman Old Style"/>
        </w:rPr>
      </w:pPr>
      <w:r w:rsidRPr="0003317B">
        <w:rPr>
          <w:rFonts w:ascii="Bookman Old Style" w:hAnsi="Bookman Old Style"/>
        </w:rPr>
        <w:t xml:space="preserve">appone il visto di copertura finanziaria di cui al successivo articolo </w:t>
      </w:r>
      <w:r w:rsidR="00A77612" w:rsidRPr="0003317B">
        <w:rPr>
          <w:rFonts w:ascii="Bookman Old Style" w:hAnsi="Bookman Old Style"/>
        </w:rPr>
        <w:t>5</w:t>
      </w:r>
      <w:r w:rsidRPr="0003317B">
        <w:rPr>
          <w:rFonts w:ascii="Bookman Old Style" w:hAnsi="Bookman Old Style"/>
        </w:rPr>
        <w:t>;</w:t>
      </w:r>
    </w:p>
    <w:p w:rsidR="009E47AF" w:rsidRPr="0003317B" w:rsidRDefault="009E47AF" w:rsidP="001307DB">
      <w:pPr>
        <w:pStyle w:val="Paragrafoelenco"/>
        <w:numPr>
          <w:ilvl w:val="1"/>
          <w:numId w:val="66"/>
        </w:numPr>
        <w:spacing w:after="60"/>
        <w:ind w:left="709" w:hanging="283"/>
        <w:jc w:val="both"/>
        <w:rPr>
          <w:rFonts w:ascii="Bookman Old Style" w:hAnsi="Bookman Old Style"/>
        </w:rPr>
      </w:pPr>
      <w:r w:rsidRPr="0003317B">
        <w:rPr>
          <w:rFonts w:ascii="Bookman Old Style" w:hAnsi="Bookman Old Style"/>
        </w:rPr>
        <w:t>è responsabile della tenuta della contabilità dell’Ente nelle forme e nei termini voluti dalla legge e dal presente regolamento;</w:t>
      </w:r>
    </w:p>
    <w:p w:rsidR="009E47AF" w:rsidRPr="0003317B" w:rsidRDefault="009E47AF" w:rsidP="001307DB">
      <w:pPr>
        <w:pStyle w:val="Paragrafoelenco"/>
        <w:numPr>
          <w:ilvl w:val="1"/>
          <w:numId w:val="66"/>
        </w:numPr>
        <w:spacing w:after="60"/>
        <w:ind w:left="709" w:hanging="283"/>
        <w:jc w:val="both"/>
        <w:rPr>
          <w:rFonts w:ascii="Bookman Old Style" w:hAnsi="Bookman Old Style"/>
        </w:rPr>
      </w:pPr>
      <w:r w:rsidRPr="0003317B">
        <w:rPr>
          <w:rFonts w:ascii="Bookman Old Style" w:hAnsi="Bookman Old Style"/>
        </w:rPr>
        <w:t xml:space="preserve">provvede alle attività di competenza specificate nel </w:t>
      </w:r>
      <w:r w:rsidR="00236ACF" w:rsidRPr="0003317B">
        <w:rPr>
          <w:rFonts w:ascii="Bookman Old Style" w:hAnsi="Bookman Old Style"/>
        </w:rPr>
        <w:t xml:space="preserve">Titolo XI (Controlli </w:t>
      </w:r>
      <w:r w:rsidRPr="0003317B">
        <w:rPr>
          <w:rFonts w:ascii="Bookman Old Style" w:hAnsi="Bookman Old Style"/>
        </w:rPr>
        <w:t>Interni</w:t>
      </w:r>
      <w:r w:rsidR="00236ACF" w:rsidRPr="0003317B">
        <w:rPr>
          <w:rFonts w:ascii="Bookman Old Style" w:hAnsi="Bookman Old Style"/>
        </w:rPr>
        <w:t>) del presente regolamento</w:t>
      </w:r>
      <w:r w:rsidRPr="0003317B">
        <w:rPr>
          <w:rFonts w:ascii="Bookman Old Style" w:hAnsi="Bookman Old Style"/>
        </w:rPr>
        <w:t>;</w:t>
      </w:r>
    </w:p>
    <w:p w:rsidR="00B12A63" w:rsidRPr="0003317B" w:rsidRDefault="009E47AF" w:rsidP="001307DB">
      <w:pPr>
        <w:pStyle w:val="Paragrafoelenco"/>
        <w:numPr>
          <w:ilvl w:val="1"/>
          <w:numId w:val="66"/>
        </w:numPr>
        <w:spacing w:after="60"/>
        <w:ind w:left="709" w:hanging="283"/>
        <w:jc w:val="both"/>
        <w:rPr>
          <w:rFonts w:ascii="Bookman Old Style" w:hAnsi="Bookman Old Style"/>
        </w:rPr>
      </w:pPr>
      <w:r w:rsidRPr="0003317B">
        <w:rPr>
          <w:rFonts w:ascii="Bookman Old Style" w:hAnsi="Bookman Old Style"/>
        </w:rPr>
        <w:t xml:space="preserve">segnala obbligatoriamente </w:t>
      </w:r>
      <w:r w:rsidR="00CF7160" w:rsidRPr="0003317B">
        <w:rPr>
          <w:rFonts w:ascii="Bookman Old Style" w:hAnsi="Bookman Old Style"/>
        </w:rPr>
        <w:t>agli organi competenti</w:t>
      </w:r>
      <w:r w:rsidR="00082E5F" w:rsidRPr="0003317B">
        <w:rPr>
          <w:rFonts w:ascii="Bookman Old Style" w:hAnsi="Bookman Old Style"/>
        </w:rPr>
        <w:t>,</w:t>
      </w:r>
      <w:r w:rsidRPr="0003317B">
        <w:rPr>
          <w:rFonts w:ascii="Bookman Old Style" w:hAnsi="Bookman Old Style"/>
        </w:rPr>
        <w:t xml:space="preserve"> fatti o atti di cui sia venuto a conoscenza nell’esercizio delle funzioni che possano, a suo giudizio, comportare gravi irregolarità di gestione o provocare danni all’Ente, nonché comunica per iscritto l’eventuale verificarsi di situazioni tali da pregiudicare gli equilibri del </w:t>
      </w:r>
      <w:r w:rsidR="00A77612" w:rsidRPr="0003317B">
        <w:rPr>
          <w:rFonts w:ascii="Bookman Old Style" w:hAnsi="Bookman Old Style"/>
        </w:rPr>
        <w:t>bilancio, così come previsto all’</w:t>
      </w:r>
      <w:r w:rsidR="00E914C0" w:rsidRPr="0003317B">
        <w:rPr>
          <w:rFonts w:ascii="Bookman Old Style" w:hAnsi="Bookman Old Style"/>
        </w:rPr>
        <w:t xml:space="preserve">art. </w:t>
      </w:r>
      <w:r w:rsidR="00EE707C" w:rsidRPr="0003317B">
        <w:rPr>
          <w:rFonts w:ascii="Bookman Old Style" w:hAnsi="Bookman Old Style"/>
        </w:rPr>
        <w:t>28</w:t>
      </w:r>
      <w:r w:rsidR="00396AE4" w:rsidRPr="0003317B">
        <w:rPr>
          <w:rFonts w:ascii="Bookman Old Style" w:hAnsi="Bookman Old Style"/>
        </w:rPr>
        <w:t>.</w:t>
      </w:r>
    </w:p>
    <w:p w:rsidR="00B12A63" w:rsidRPr="0003317B" w:rsidRDefault="00B12A63" w:rsidP="001307DB">
      <w:pPr>
        <w:pStyle w:val="Paragrafoelenco"/>
        <w:numPr>
          <w:ilvl w:val="1"/>
          <w:numId w:val="66"/>
        </w:numPr>
        <w:spacing w:after="60"/>
        <w:ind w:left="709" w:hanging="283"/>
        <w:jc w:val="both"/>
        <w:rPr>
          <w:rFonts w:ascii="Bookman Old Style" w:hAnsi="Bookman Old Style"/>
        </w:rPr>
      </w:pPr>
      <w:r w:rsidRPr="0003317B">
        <w:rPr>
          <w:rFonts w:ascii="Bookman Old Style" w:hAnsi="Bookman Old Style"/>
        </w:rPr>
        <w:t>cura ogni altra competenza indicata nel</w:t>
      </w:r>
      <w:r w:rsidR="00082E5F" w:rsidRPr="0003317B">
        <w:rPr>
          <w:rFonts w:ascii="Bookman Old Style" w:hAnsi="Bookman Old Style"/>
        </w:rPr>
        <w:t>l’atto di indirizzo per la g</w:t>
      </w:r>
      <w:r w:rsidRPr="0003317B">
        <w:rPr>
          <w:rFonts w:ascii="Bookman Old Style" w:hAnsi="Bookman Old Style"/>
        </w:rPr>
        <w:t>estione</w:t>
      </w:r>
      <w:r w:rsidR="00082E5F" w:rsidRPr="0003317B">
        <w:rPr>
          <w:rFonts w:ascii="Bookman Old Style" w:hAnsi="Bookman Old Style"/>
        </w:rPr>
        <w:t xml:space="preserve"> del bilancio</w:t>
      </w:r>
      <w:r w:rsidRPr="0003317B">
        <w:rPr>
          <w:rFonts w:ascii="Bookman Old Style" w:hAnsi="Bookman Old Style"/>
        </w:rPr>
        <w:t>.</w:t>
      </w:r>
    </w:p>
    <w:p w:rsidR="00EE387E" w:rsidRPr="0003317B" w:rsidRDefault="00EE387E" w:rsidP="00B575B3">
      <w:pPr>
        <w:pStyle w:val="Paragrafoelenco"/>
        <w:spacing w:after="60"/>
        <w:ind w:left="709"/>
        <w:jc w:val="both"/>
        <w:rPr>
          <w:rFonts w:ascii="Bookman Old Style" w:hAnsi="Bookman Old Style"/>
        </w:rPr>
      </w:pPr>
    </w:p>
    <w:p w:rsidR="009E47AF" w:rsidRPr="0003317B" w:rsidRDefault="009E47AF" w:rsidP="001307DB">
      <w:pPr>
        <w:pStyle w:val="Paragrafoelenco"/>
        <w:numPr>
          <w:ilvl w:val="0"/>
          <w:numId w:val="69"/>
        </w:numPr>
        <w:jc w:val="both"/>
        <w:rPr>
          <w:rFonts w:ascii="Bookman Old Style" w:hAnsi="Bookman Old Style"/>
        </w:rPr>
      </w:pPr>
      <w:r w:rsidRPr="0003317B">
        <w:rPr>
          <w:rFonts w:ascii="Bookman Old Style" w:hAnsi="Bookman Old Style"/>
        </w:rPr>
        <w:t>Nell’esercizio delle proprie prerogative, il Responsabile del Servizio Finanziario agisce in autonomia nei limiti di quanto disposto dalla vigente normativa applicabile agli Enti Locali in materia di programmazione e gestione delle risorse pubbliche.</w:t>
      </w:r>
      <w:r w:rsidR="00601A01" w:rsidRPr="0003317B">
        <w:rPr>
          <w:rFonts w:ascii="Bookman Old Style" w:hAnsi="Bookman Old Style"/>
        </w:rPr>
        <w:t xml:space="preserve"> </w:t>
      </w:r>
    </w:p>
    <w:p w:rsidR="00601A01" w:rsidRPr="0003317B" w:rsidRDefault="00601A01" w:rsidP="001307DB">
      <w:pPr>
        <w:pStyle w:val="Paragrafoelenco"/>
        <w:numPr>
          <w:ilvl w:val="0"/>
          <w:numId w:val="69"/>
        </w:numPr>
        <w:jc w:val="both"/>
        <w:rPr>
          <w:rFonts w:ascii="Bookman Old Style" w:hAnsi="Bookman Old Style"/>
        </w:rPr>
      </w:pPr>
      <w:r w:rsidRPr="0003317B">
        <w:rPr>
          <w:rFonts w:ascii="Bookman Old Style" w:hAnsi="Bookman Old Style"/>
        </w:rPr>
        <w:t xml:space="preserve">Si applicano al Responsabile del Servizio finanziario, indipendentemente dalla qualifica, le disposizioni dell’articolo </w:t>
      </w:r>
      <w:r w:rsidR="00236ACF" w:rsidRPr="0003317B">
        <w:rPr>
          <w:rFonts w:ascii="Bookman Old Style" w:hAnsi="Bookman Old Style"/>
        </w:rPr>
        <w:t xml:space="preserve">126 del </w:t>
      </w:r>
      <w:proofErr w:type="spellStart"/>
      <w:r w:rsidR="00236ACF" w:rsidRPr="0003317B">
        <w:rPr>
          <w:rFonts w:ascii="Bookman Old Style" w:hAnsi="Bookman Old Style"/>
        </w:rPr>
        <w:t>C.E.L.</w:t>
      </w:r>
      <w:proofErr w:type="spellEnd"/>
    </w:p>
    <w:p w:rsidR="00BA4A9F" w:rsidRPr="0003317B" w:rsidRDefault="00BA4A9F" w:rsidP="004101A3">
      <w:pPr>
        <w:pStyle w:val="Paragrafoelenco"/>
        <w:jc w:val="both"/>
        <w:rPr>
          <w:rFonts w:ascii="Bookman Old Style" w:hAnsi="Bookman Old Style"/>
        </w:rPr>
      </w:pPr>
    </w:p>
    <w:p w:rsidR="009E47AF" w:rsidRPr="0003317B" w:rsidRDefault="00236ACF" w:rsidP="004101A3">
      <w:pPr>
        <w:pStyle w:val="Titolo3"/>
        <w:rPr>
          <w:rFonts w:ascii="Bookman Old Style" w:hAnsi="Bookman Old Style"/>
          <w:color w:val="auto"/>
        </w:rPr>
      </w:pPr>
      <w:r w:rsidRPr="0003317B">
        <w:rPr>
          <w:rFonts w:ascii="Bookman Old Style" w:hAnsi="Bookman Old Style"/>
          <w:color w:val="auto"/>
        </w:rPr>
        <w:t xml:space="preserve"> </w:t>
      </w:r>
      <w:bookmarkStart w:id="5" w:name="_Toc524683434"/>
      <w:r w:rsidR="0029793C" w:rsidRPr="0003317B">
        <w:rPr>
          <w:rFonts w:ascii="Bookman Old Style" w:hAnsi="Bookman Old Style"/>
          <w:color w:val="auto"/>
        </w:rPr>
        <w:t xml:space="preserve">Art. 4. </w:t>
      </w:r>
      <w:r w:rsidR="009E47AF" w:rsidRPr="0003317B">
        <w:rPr>
          <w:rFonts w:ascii="Bookman Old Style" w:hAnsi="Bookman Old Style"/>
          <w:color w:val="auto"/>
        </w:rPr>
        <w:t>Parere di Regolarità Contabile</w:t>
      </w:r>
      <w:bookmarkEnd w:id="5"/>
    </w:p>
    <w:p w:rsidR="009E47AF" w:rsidRPr="0003317B" w:rsidRDefault="009E47AF" w:rsidP="001307DB">
      <w:pPr>
        <w:pStyle w:val="Paragrafoelenco"/>
        <w:numPr>
          <w:ilvl w:val="0"/>
          <w:numId w:val="70"/>
        </w:numPr>
        <w:jc w:val="both"/>
        <w:rPr>
          <w:rFonts w:ascii="Bookman Old Style" w:hAnsi="Bookman Old Style"/>
        </w:rPr>
      </w:pPr>
      <w:r w:rsidRPr="0003317B">
        <w:rPr>
          <w:rFonts w:ascii="Bookman Old Style" w:hAnsi="Bookman Old Style"/>
        </w:rPr>
        <w:t xml:space="preserve">Il parere di regolarità contabile viene espresso sulle proposte di deliberazione sottoposte alla Giunta o al Consiglio che comportino spesa o riferimenti diretti o indiretti alla situazione economico finanziaria o sul patrimonio. </w:t>
      </w:r>
      <w:r w:rsidR="002A55BE" w:rsidRPr="0003317B">
        <w:rPr>
          <w:rFonts w:ascii="Bookman Old Style" w:hAnsi="Bookman Old Style"/>
        </w:rPr>
        <w:t>Dell</w:t>
      </w:r>
      <w:r w:rsidRPr="0003317B">
        <w:rPr>
          <w:rFonts w:ascii="Bookman Old Style" w:hAnsi="Bookman Old Style"/>
        </w:rPr>
        <w:t xml:space="preserve">’eventuale ininfluenza del parere di regolarità contabile è </w:t>
      </w:r>
      <w:r w:rsidR="002A55BE" w:rsidRPr="0003317B">
        <w:rPr>
          <w:rFonts w:ascii="Bookman Old Style" w:hAnsi="Bookman Old Style"/>
        </w:rPr>
        <w:t xml:space="preserve">data evidenza nell’atto dal </w:t>
      </w:r>
      <w:r w:rsidR="00A10453" w:rsidRPr="0003317B">
        <w:rPr>
          <w:rFonts w:ascii="Bookman Old Style" w:hAnsi="Bookman Old Style"/>
        </w:rPr>
        <w:t>responsabile del procedimento</w:t>
      </w:r>
      <w:r w:rsidR="002A55BE" w:rsidRPr="0003317B">
        <w:rPr>
          <w:rFonts w:ascii="Bookman Old Style" w:hAnsi="Bookman Old Style"/>
        </w:rPr>
        <w:t xml:space="preserve"> della proposta di deliberazione</w:t>
      </w:r>
      <w:r w:rsidRPr="0003317B">
        <w:rPr>
          <w:rFonts w:ascii="Bookman Old Style" w:hAnsi="Bookman Old Style"/>
        </w:rPr>
        <w:t xml:space="preserve">. Il parere è espresso dal Responsabile del Servizio Finanziario sulla proposta di provvedimento in corso di formazione. </w:t>
      </w:r>
    </w:p>
    <w:p w:rsidR="009E47AF" w:rsidRPr="0003317B" w:rsidRDefault="009E47AF" w:rsidP="001307DB">
      <w:pPr>
        <w:pStyle w:val="Paragrafoelenco"/>
        <w:numPr>
          <w:ilvl w:val="0"/>
          <w:numId w:val="70"/>
        </w:numPr>
        <w:jc w:val="both"/>
        <w:rPr>
          <w:rFonts w:ascii="Bookman Old Style" w:hAnsi="Bookman Old Style"/>
        </w:rPr>
      </w:pPr>
      <w:r w:rsidRPr="0003317B">
        <w:rPr>
          <w:rFonts w:ascii="Bookman Old Style" w:hAnsi="Bookman Old Style"/>
        </w:rPr>
        <w:t>Il parere di regolarità contabile è espresso con riguardo a:</w:t>
      </w:r>
    </w:p>
    <w:p w:rsidR="009E47AF" w:rsidRPr="0003317B" w:rsidRDefault="009E47AF" w:rsidP="001307DB">
      <w:pPr>
        <w:pStyle w:val="Paragrafoelenco"/>
        <w:numPr>
          <w:ilvl w:val="0"/>
          <w:numId w:val="67"/>
        </w:numPr>
        <w:spacing w:after="60"/>
        <w:ind w:left="709" w:hanging="283"/>
        <w:jc w:val="both"/>
        <w:rPr>
          <w:rFonts w:ascii="Bookman Old Style" w:hAnsi="Bookman Old Style"/>
        </w:rPr>
      </w:pPr>
      <w:r w:rsidRPr="0003317B">
        <w:rPr>
          <w:rFonts w:ascii="Bookman Old Style" w:hAnsi="Bookman Old Style"/>
        </w:rPr>
        <w:t xml:space="preserve">l’osservanza delle disposizioni contabili previste </w:t>
      </w:r>
      <w:r w:rsidR="00441F38" w:rsidRPr="0003317B">
        <w:rPr>
          <w:rFonts w:ascii="Bookman Old Style" w:hAnsi="Bookman Old Style"/>
        </w:rPr>
        <w:t>dalle norme vigenti</w:t>
      </w:r>
      <w:r w:rsidRPr="0003317B">
        <w:rPr>
          <w:rFonts w:ascii="Bookman Old Style" w:hAnsi="Bookman Old Style"/>
        </w:rPr>
        <w:t>.;</w:t>
      </w:r>
    </w:p>
    <w:p w:rsidR="009E47AF" w:rsidRPr="0003317B" w:rsidRDefault="009E47AF" w:rsidP="001307DB">
      <w:pPr>
        <w:pStyle w:val="Paragrafoelenco"/>
        <w:numPr>
          <w:ilvl w:val="0"/>
          <w:numId w:val="67"/>
        </w:numPr>
        <w:spacing w:after="60"/>
        <w:ind w:left="709" w:hanging="283"/>
        <w:jc w:val="both"/>
        <w:rPr>
          <w:rFonts w:ascii="Bookman Old Style" w:hAnsi="Bookman Old Style"/>
        </w:rPr>
      </w:pPr>
      <w:r w:rsidRPr="0003317B">
        <w:rPr>
          <w:rFonts w:ascii="Bookman Old Style" w:hAnsi="Bookman Old Style"/>
        </w:rPr>
        <w:t xml:space="preserve">l’osservanza dei principi contabili generali ed applicati previsti dal </w:t>
      </w:r>
      <w:hyperlink r:id="rId10" w:tgtFrame="BT" w:history="1">
        <w:r w:rsidRPr="0003317B">
          <w:rPr>
            <w:rFonts w:ascii="Bookman Old Style" w:hAnsi="Bookman Old Style"/>
          </w:rPr>
          <w:t xml:space="preserve">D. </w:t>
        </w:r>
        <w:proofErr w:type="spellStart"/>
        <w:r w:rsidRPr="0003317B">
          <w:rPr>
            <w:rFonts w:ascii="Bookman Old Style" w:hAnsi="Bookman Old Style"/>
          </w:rPr>
          <w:t>Lgs</w:t>
        </w:r>
        <w:proofErr w:type="spellEnd"/>
        <w:r w:rsidRPr="0003317B">
          <w:rPr>
            <w:rFonts w:ascii="Bookman Old Style" w:hAnsi="Bookman Old Style"/>
          </w:rPr>
          <w:t>. n. 118/2011</w:t>
        </w:r>
      </w:hyperlink>
      <w:r w:rsidRPr="0003317B">
        <w:rPr>
          <w:rFonts w:ascii="Bookman Old Style" w:hAnsi="Bookman Old Style"/>
        </w:rPr>
        <w:t xml:space="preserve"> e </w:t>
      </w:r>
      <w:proofErr w:type="spellStart"/>
      <w:r w:rsidRPr="0003317B">
        <w:rPr>
          <w:rFonts w:ascii="Bookman Old Style" w:hAnsi="Bookman Old Style"/>
        </w:rPr>
        <w:t>s.m.i.</w:t>
      </w:r>
      <w:proofErr w:type="spellEnd"/>
      <w:r w:rsidRPr="0003317B">
        <w:rPr>
          <w:rFonts w:ascii="Bookman Old Style" w:hAnsi="Bookman Old Style"/>
        </w:rPr>
        <w:t>;</w:t>
      </w:r>
    </w:p>
    <w:p w:rsidR="009E47AF" w:rsidRPr="0003317B" w:rsidRDefault="009E47AF" w:rsidP="001307DB">
      <w:pPr>
        <w:pStyle w:val="Paragrafoelenco"/>
        <w:numPr>
          <w:ilvl w:val="0"/>
          <w:numId w:val="67"/>
        </w:numPr>
        <w:spacing w:after="60"/>
        <w:ind w:left="709" w:hanging="283"/>
        <w:jc w:val="both"/>
        <w:rPr>
          <w:rFonts w:ascii="Bookman Old Style" w:hAnsi="Bookman Old Style"/>
        </w:rPr>
      </w:pPr>
      <w:r w:rsidRPr="0003317B">
        <w:rPr>
          <w:rFonts w:ascii="Bookman Old Style" w:hAnsi="Bookman Old Style"/>
        </w:rPr>
        <w:t>l’osservanza di disposizioni contenute nel presente regolamento;</w:t>
      </w:r>
    </w:p>
    <w:p w:rsidR="009E47AF" w:rsidRPr="0003317B" w:rsidRDefault="009E47AF" w:rsidP="001307DB">
      <w:pPr>
        <w:pStyle w:val="Paragrafoelenco"/>
        <w:numPr>
          <w:ilvl w:val="0"/>
          <w:numId w:val="67"/>
        </w:numPr>
        <w:spacing w:after="60"/>
        <w:ind w:left="709" w:hanging="283"/>
        <w:jc w:val="both"/>
        <w:rPr>
          <w:rFonts w:ascii="Bookman Old Style" w:hAnsi="Bookman Old Style"/>
        </w:rPr>
      </w:pPr>
      <w:r w:rsidRPr="0003317B">
        <w:rPr>
          <w:rFonts w:ascii="Bookman Old Style" w:hAnsi="Bookman Old Style"/>
        </w:rPr>
        <w:t>l’osservanza delle procedure tipiche previste dall’ordinamento contabile e finanziario degli enti locali;</w:t>
      </w:r>
    </w:p>
    <w:p w:rsidR="009E47AF" w:rsidRPr="0003317B" w:rsidRDefault="009E47AF" w:rsidP="001307DB">
      <w:pPr>
        <w:pStyle w:val="Paragrafoelenco"/>
        <w:numPr>
          <w:ilvl w:val="0"/>
          <w:numId w:val="67"/>
        </w:numPr>
        <w:spacing w:after="60"/>
        <w:ind w:left="709" w:hanging="283"/>
        <w:jc w:val="both"/>
        <w:rPr>
          <w:rFonts w:ascii="Bookman Old Style" w:hAnsi="Bookman Old Style"/>
        </w:rPr>
      </w:pPr>
      <w:r w:rsidRPr="0003317B">
        <w:rPr>
          <w:rFonts w:ascii="Bookman Old Style" w:hAnsi="Bookman Old Style"/>
        </w:rPr>
        <w:t>la regolarità della documentazione sotto l’aspetto contabile;</w:t>
      </w:r>
    </w:p>
    <w:p w:rsidR="009E47AF" w:rsidRPr="0003317B" w:rsidRDefault="009E47AF" w:rsidP="001307DB">
      <w:pPr>
        <w:pStyle w:val="Paragrafoelenco"/>
        <w:numPr>
          <w:ilvl w:val="0"/>
          <w:numId w:val="67"/>
        </w:numPr>
        <w:spacing w:after="60"/>
        <w:ind w:left="709" w:hanging="283"/>
        <w:jc w:val="both"/>
        <w:rPr>
          <w:rFonts w:ascii="Bookman Old Style" w:hAnsi="Bookman Old Style"/>
        </w:rPr>
      </w:pPr>
      <w:r w:rsidRPr="0003317B">
        <w:rPr>
          <w:rFonts w:ascii="Bookman Old Style" w:hAnsi="Bookman Old Style"/>
        </w:rPr>
        <w:t>la disponibilità di stanziamento sul capitolo su cui l’iniziativa dovrebbe essere successivamente impegnata;</w:t>
      </w:r>
    </w:p>
    <w:p w:rsidR="009E47AF" w:rsidRPr="0003317B" w:rsidRDefault="009E47AF" w:rsidP="001307DB">
      <w:pPr>
        <w:pStyle w:val="Paragrafoelenco"/>
        <w:numPr>
          <w:ilvl w:val="0"/>
          <w:numId w:val="67"/>
        </w:numPr>
        <w:spacing w:after="60"/>
        <w:ind w:left="709" w:hanging="283"/>
        <w:jc w:val="both"/>
        <w:rPr>
          <w:rFonts w:ascii="Bookman Old Style" w:hAnsi="Bookman Old Style"/>
        </w:rPr>
      </w:pPr>
      <w:r w:rsidRPr="0003317B">
        <w:rPr>
          <w:rFonts w:ascii="Bookman Old Style" w:hAnsi="Bookman Old Style"/>
        </w:rPr>
        <w:t>l’osservanza delle norme fiscali;</w:t>
      </w:r>
    </w:p>
    <w:p w:rsidR="009E47AF" w:rsidRPr="0003317B" w:rsidRDefault="009E47AF" w:rsidP="001307DB">
      <w:pPr>
        <w:pStyle w:val="Paragrafoelenco"/>
        <w:numPr>
          <w:ilvl w:val="0"/>
          <w:numId w:val="67"/>
        </w:numPr>
        <w:spacing w:after="60"/>
        <w:ind w:left="709" w:hanging="283"/>
        <w:jc w:val="both"/>
        <w:rPr>
          <w:rFonts w:ascii="Bookman Old Style" w:hAnsi="Bookman Old Style"/>
        </w:rPr>
      </w:pPr>
      <w:r w:rsidRPr="0003317B">
        <w:rPr>
          <w:rFonts w:ascii="Bookman Old Style" w:hAnsi="Bookman Old Style"/>
        </w:rPr>
        <w:lastRenderedPageBreak/>
        <w:t>ogni altra valutazione riferita agli aspetti economico-finanziari e patrimoniali del procedimento formativo dell’atto.</w:t>
      </w:r>
    </w:p>
    <w:p w:rsidR="009E47AF" w:rsidRPr="0003317B" w:rsidRDefault="009E47AF" w:rsidP="001307DB">
      <w:pPr>
        <w:pStyle w:val="Paragrafoelenco"/>
        <w:numPr>
          <w:ilvl w:val="0"/>
          <w:numId w:val="70"/>
        </w:numPr>
        <w:jc w:val="both"/>
        <w:rPr>
          <w:rFonts w:ascii="Bookman Old Style" w:hAnsi="Bookman Old Style"/>
        </w:rPr>
      </w:pPr>
      <w:r w:rsidRPr="0003317B">
        <w:rPr>
          <w:rFonts w:ascii="Bookman Old Style" w:hAnsi="Bookman Old Style"/>
        </w:rPr>
        <w:t>Le proposte di provvedimento in ordine alle quali, per qualsiasi ragione, non può essere formulato il parere ovvero lo stesso non sia positivo o che necessitino di integrazio</w:t>
      </w:r>
      <w:r w:rsidR="002F4790" w:rsidRPr="0003317B">
        <w:rPr>
          <w:rFonts w:ascii="Bookman Old Style" w:hAnsi="Bookman Old Style"/>
        </w:rPr>
        <w:t xml:space="preserve">ni e modifiche sono restituite </w:t>
      </w:r>
      <w:r w:rsidRPr="0003317B">
        <w:rPr>
          <w:rFonts w:ascii="Bookman Old Style" w:hAnsi="Bookman Old Style"/>
        </w:rPr>
        <w:t>con motivata relazione al servizio proponente.</w:t>
      </w:r>
    </w:p>
    <w:p w:rsidR="009E47AF" w:rsidRPr="0003317B" w:rsidRDefault="009E47AF" w:rsidP="001307DB">
      <w:pPr>
        <w:pStyle w:val="Paragrafoelenco"/>
        <w:numPr>
          <w:ilvl w:val="0"/>
          <w:numId w:val="70"/>
        </w:numPr>
        <w:jc w:val="both"/>
        <w:rPr>
          <w:rFonts w:ascii="Bookman Old Style" w:hAnsi="Bookman Old Style"/>
        </w:rPr>
      </w:pPr>
      <w:r w:rsidRPr="0003317B">
        <w:rPr>
          <w:rFonts w:ascii="Bookman Old Style" w:hAnsi="Bookman Old Style"/>
        </w:rPr>
        <w:t xml:space="preserve">Non costituiscono oggetto di valutazione del Responsabile del Servizio Finanziario le verifiche inerenti il rispetto di norme e regolamenti riguardanti aspetti non contabili per i quali risponde il </w:t>
      </w:r>
      <w:r w:rsidR="002F4790" w:rsidRPr="0003317B">
        <w:rPr>
          <w:rFonts w:ascii="Bookman Old Style" w:hAnsi="Bookman Old Style"/>
        </w:rPr>
        <w:t>funzionario</w:t>
      </w:r>
      <w:r w:rsidRPr="0003317B">
        <w:rPr>
          <w:rFonts w:ascii="Bookman Old Style" w:hAnsi="Bookman Old Style"/>
        </w:rPr>
        <w:t xml:space="preserve"> che ha apposto il parere di regolarità tecnica</w:t>
      </w:r>
      <w:r w:rsidR="00441F38" w:rsidRPr="0003317B">
        <w:rPr>
          <w:rFonts w:ascii="Bookman Old Style" w:hAnsi="Bookman Old Style"/>
        </w:rPr>
        <w:t>.</w:t>
      </w:r>
    </w:p>
    <w:p w:rsidR="009E47AF" w:rsidRPr="0003317B" w:rsidRDefault="009E47AF" w:rsidP="001307DB">
      <w:pPr>
        <w:pStyle w:val="Paragrafoelenco"/>
        <w:numPr>
          <w:ilvl w:val="0"/>
          <w:numId w:val="70"/>
        </w:numPr>
        <w:jc w:val="both"/>
        <w:rPr>
          <w:rFonts w:ascii="Bookman Old Style" w:hAnsi="Bookman Old Style"/>
        </w:rPr>
      </w:pPr>
      <w:r w:rsidRPr="0003317B">
        <w:rPr>
          <w:rFonts w:ascii="Bookman Old Style" w:hAnsi="Bookman Old Style"/>
        </w:rPr>
        <w:t>Il parere è sempre espresso in forma scritta o a</w:t>
      </w:r>
      <w:r w:rsidR="00441F38" w:rsidRPr="0003317B">
        <w:rPr>
          <w:rFonts w:ascii="Bookman Old Style" w:hAnsi="Bookman Old Style"/>
        </w:rPr>
        <w:t xml:space="preserve">ttraverso procedura informatica entro </w:t>
      </w:r>
      <w:r w:rsidR="007D061B" w:rsidRPr="0003317B">
        <w:rPr>
          <w:rFonts w:ascii="Bookman Old Style" w:hAnsi="Bookman Old Style"/>
        </w:rPr>
        <w:t>5</w:t>
      </w:r>
      <w:r w:rsidR="00441F38" w:rsidRPr="0003317B">
        <w:rPr>
          <w:rFonts w:ascii="Bookman Old Style" w:hAnsi="Bookman Old Style"/>
        </w:rPr>
        <w:t xml:space="preserve"> giorni </w:t>
      </w:r>
      <w:r w:rsidR="00310932" w:rsidRPr="0003317B">
        <w:rPr>
          <w:rFonts w:ascii="Bookman Old Style" w:hAnsi="Bookman Old Style"/>
        </w:rPr>
        <w:t xml:space="preserve">lavorativi </w:t>
      </w:r>
      <w:r w:rsidR="00441F38" w:rsidRPr="0003317B">
        <w:rPr>
          <w:rFonts w:ascii="Bookman Old Style" w:hAnsi="Bookman Old Style"/>
        </w:rPr>
        <w:t>dal ricevimento della proposta di deliberazione da parte dell’ufficio competente.</w:t>
      </w:r>
    </w:p>
    <w:p w:rsidR="00042DF9" w:rsidRPr="0003317B" w:rsidRDefault="00E7617B" w:rsidP="001307DB">
      <w:pPr>
        <w:pStyle w:val="Paragrafoelenco"/>
        <w:numPr>
          <w:ilvl w:val="0"/>
          <w:numId w:val="70"/>
        </w:numPr>
        <w:jc w:val="both"/>
        <w:rPr>
          <w:rFonts w:ascii="Bookman Old Style" w:hAnsi="Bookman Old Style"/>
        </w:rPr>
      </w:pPr>
      <w:r w:rsidRPr="0003317B">
        <w:rPr>
          <w:rFonts w:ascii="Bookman Old Style" w:hAnsi="Bookman Old Style"/>
        </w:rPr>
        <w:t xml:space="preserve">Il parere contrario deve essere adeguatamente motivato ed in presenza di parere condizionato devono essere applicate </w:t>
      </w:r>
      <w:r w:rsidR="007D061B" w:rsidRPr="0003317B">
        <w:rPr>
          <w:rFonts w:ascii="Bookman Old Style" w:hAnsi="Bookman Old Style"/>
        </w:rPr>
        <w:t>l</w:t>
      </w:r>
      <w:r w:rsidRPr="0003317B">
        <w:rPr>
          <w:rFonts w:ascii="Bookman Old Style" w:hAnsi="Bookman Old Style"/>
        </w:rPr>
        <w:t>e condizioni alle quali è subordinato il parere favorevole pieno.</w:t>
      </w:r>
    </w:p>
    <w:p w:rsidR="0008279E" w:rsidRPr="0003317B" w:rsidRDefault="00E7617B" w:rsidP="001307DB">
      <w:pPr>
        <w:pStyle w:val="Paragrafoelenco"/>
        <w:numPr>
          <w:ilvl w:val="0"/>
          <w:numId w:val="70"/>
        </w:numPr>
        <w:jc w:val="both"/>
        <w:rPr>
          <w:rFonts w:ascii="Bookman Old Style" w:hAnsi="Bookman Old Style"/>
        </w:rPr>
      </w:pPr>
      <w:r w:rsidRPr="0003317B">
        <w:rPr>
          <w:rFonts w:ascii="Bookman Old Style" w:hAnsi="Bookman Old Style"/>
        </w:rPr>
        <w:t xml:space="preserve">In caso di assenza o impedimento del responsabile del Servizio Finanziario il parere è espresso dal dipendente del Servizio </w:t>
      </w:r>
      <w:r w:rsidR="00FC4943" w:rsidRPr="0003317B">
        <w:rPr>
          <w:rFonts w:ascii="Bookman Old Style" w:hAnsi="Bookman Old Style"/>
        </w:rPr>
        <w:t>designato come sostituto.</w:t>
      </w:r>
    </w:p>
    <w:p w:rsidR="00637709" w:rsidRPr="0003317B" w:rsidRDefault="00637709" w:rsidP="004101A3">
      <w:pPr>
        <w:pStyle w:val="Paragrafoelenco"/>
        <w:jc w:val="both"/>
        <w:rPr>
          <w:rFonts w:ascii="Bookman Old Style" w:hAnsi="Bookman Old Style"/>
        </w:rPr>
      </w:pPr>
    </w:p>
    <w:p w:rsidR="009E47AF" w:rsidRPr="0003317B" w:rsidRDefault="0029793C" w:rsidP="004101A3">
      <w:pPr>
        <w:pStyle w:val="Titolo3"/>
        <w:rPr>
          <w:rFonts w:ascii="Bookman Old Style" w:hAnsi="Bookman Old Style"/>
          <w:color w:val="auto"/>
        </w:rPr>
      </w:pPr>
      <w:bookmarkStart w:id="6" w:name="_Toc524683435"/>
      <w:r w:rsidRPr="0003317B">
        <w:rPr>
          <w:rFonts w:ascii="Bookman Old Style" w:hAnsi="Bookman Old Style"/>
          <w:color w:val="auto"/>
        </w:rPr>
        <w:t xml:space="preserve">Art. 5. </w:t>
      </w:r>
      <w:r w:rsidR="009E47AF" w:rsidRPr="0003317B">
        <w:rPr>
          <w:rFonts w:ascii="Bookman Old Style" w:hAnsi="Bookman Old Style"/>
          <w:color w:val="auto"/>
        </w:rPr>
        <w:t xml:space="preserve">Visto di </w:t>
      </w:r>
      <w:r w:rsidR="005C5E3E" w:rsidRPr="0003317B">
        <w:rPr>
          <w:rFonts w:ascii="Bookman Old Style" w:hAnsi="Bookman Old Style"/>
          <w:color w:val="auto"/>
        </w:rPr>
        <w:t>regolarità</w:t>
      </w:r>
      <w:r w:rsidR="009E47AF" w:rsidRPr="0003317B">
        <w:rPr>
          <w:rFonts w:ascii="Bookman Old Style" w:hAnsi="Bookman Old Style"/>
          <w:color w:val="auto"/>
        </w:rPr>
        <w:t xml:space="preserve"> </w:t>
      </w:r>
      <w:r w:rsidR="005C5E3E" w:rsidRPr="0003317B">
        <w:rPr>
          <w:rFonts w:ascii="Bookman Old Style" w:hAnsi="Bookman Old Style"/>
          <w:color w:val="auto"/>
        </w:rPr>
        <w:t>contabile</w:t>
      </w:r>
      <w:bookmarkEnd w:id="6"/>
    </w:p>
    <w:p w:rsidR="009E47AF" w:rsidRPr="0003317B" w:rsidRDefault="009E47AF" w:rsidP="001307DB">
      <w:pPr>
        <w:pStyle w:val="Paragrafoelenco"/>
        <w:numPr>
          <w:ilvl w:val="0"/>
          <w:numId w:val="71"/>
        </w:numPr>
        <w:jc w:val="both"/>
        <w:rPr>
          <w:rFonts w:ascii="Bookman Old Style" w:hAnsi="Bookman Old Style"/>
        </w:rPr>
      </w:pPr>
      <w:r w:rsidRPr="0003317B">
        <w:rPr>
          <w:rFonts w:ascii="Bookman Old Style" w:hAnsi="Bookman Old Style"/>
        </w:rPr>
        <w:t xml:space="preserve">Il visto </w:t>
      </w:r>
      <w:r w:rsidR="005C5E3E" w:rsidRPr="0003317B">
        <w:rPr>
          <w:rFonts w:ascii="Bookman Old Style" w:hAnsi="Bookman Old Style"/>
        </w:rPr>
        <w:t xml:space="preserve">di regolarità contabile </w:t>
      </w:r>
      <w:r w:rsidR="002F4790" w:rsidRPr="0003317B">
        <w:rPr>
          <w:rFonts w:ascii="Bookman Old Style" w:hAnsi="Bookman Old Style"/>
        </w:rPr>
        <w:t>attestante la</w:t>
      </w:r>
      <w:r w:rsidRPr="0003317B">
        <w:rPr>
          <w:rFonts w:ascii="Bookman Old Style" w:hAnsi="Bookman Old Style"/>
        </w:rPr>
        <w:t xml:space="preserve"> copertura finanziaria sugli atti di impegno</w:t>
      </w:r>
      <w:r w:rsidR="002F4790" w:rsidRPr="0003317B">
        <w:rPr>
          <w:rFonts w:ascii="Bookman Old Style" w:hAnsi="Bookman Old Style"/>
        </w:rPr>
        <w:t>/prenotazione di spesa</w:t>
      </w:r>
      <w:r w:rsidRPr="0003317B">
        <w:rPr>
          <w:rFonts w:ascii="Bookman Old Style" w:hAnsi="Bookman Old Style"/>
        </w:rPr>
        <w:t xml:space="preserve"> definiti con determinazioni da parte dei soggetti abilitati è reso dal Responsabile del Servizio Finanziario </w:t>
      </w:r>
      <w:r w:rsidR="006864BF" w:rsidRPr="0003317B">
        <w:rPr>
          <w:rFonts w:ascii="Bookman Old Style" w:hAnsi="Bookman Old Style"/>
        </w:rPr>
        <w:t>o dal funzionario da questi individuato e riguarda</w:t>
      </w:r>
      <w:r w:rsidRPr="0003317B">
        <w:rPr>
          <w:rFonts w:ascii="Bookman Old Style" w:hAnsi="Bookman Old Style"/>
        </w:rPr>
        <w:t>:</w:t>
      </w:r>
    </w:p>
    <w:p w:rsidR="009E47AF" w:rsidRPr="0003317B" w:rsidRDefault="009E47AF" w:rsidP="001A756A">
      <w:pPr>
        <w:pStyle w:val="Paragrafoelenco"/>
        <w:numPr>
          <w:ilvl w:val="0"/>
          <w:numId w:val="2"/>
        </w:numPr>
        <w:spacing w:after="60"/>
        <w:ind w:left="851" w:hanging="425"/>
        <w:jc w:val="both"/>
        <w:rPr>
          <w:rFonts w:ascii="Bookman Old Style" w:hAnsi="Bookman Old Style"/>
        </w:rPr>
      </w:pPr>
      <w:r w:rsidRPr="0003317B">
        <w:rPr>
          <w:rFonts w:ascii="Bookman Old Style" w:hAnsi="Bookman Old Style"/>
        </w:rPr>
        <w:t>l’esistenza della copertura finanziaria della spesa, come previsto nei commi successivi, sull’unità di bilancio individuato nell’atto;</w:t>
      </w:r>
    </w:p>
    <w:p w:rsidR="009E47AF" w:rsidRPr="0003317B" w:rsidRDefault="009E47AF" w:rsidP="001A756A">
      <w:pPr>
        <w:pStyle w:val="Paragrafoelenco"/>
        <w:numPr>
          <w:ilvl w:val="0"/>
          <w:numId w:val="2"/>
        </w:numPr>
        <w:spacing w:after="60"/>
        <w:ind w:left="851" w:hanging="425"/>
        <w:jc w:val="both"/>
        <w:rPr>
          <w:rFonts w:ascii="Bookman Old Style" w:hAnsi="Bookman Old Style"/>
        </w:rPr>
      </w:pPr>
      <w:r w:rsidRPr="0003317B">
        <w:rPr>
          <w:rFonts w:ascii="Bookman Old Style" w:hAnsi="Bookman Old Style"/>
        </w:rPr>
        <w:t>lo stato di realizzazio</w:t>
      </w:r>
      <w:r w:rsidR="00E67245" w:rsidRPr="0003317B">
        <w:rPr>
          <w:rFonts w:ascii="Bookman Old Style" w:hAnsi="Bookman Old Style"/>
        </w:rPr>
        <w:t>ne e la correttezza degli accertamenti delle entrate anche di natura</w:t>
      </w:r>
      <w:r w:rsidRPr="0003317B">
        <w:rPr>
          <w:rFonts w:ascii="Bookman Old Style" w:hAnsi="Bookman Old Style"/>
        </w:rPr>
        <w:t xml:space="preserve"> vincolata;</w:t>
      </w:r>
    </w:p>
    <w:p w:rsidR="009E47AF" w:rsidRPr="0003317B" w:rsidRDefault="009E47AF" w:rsidP="001A756A">
      <w:pPr>
        <w:pStyle w:val="Paragrafoelenco"/>
        <w:numPr>
          <w:ilvl w:val="0"/>
          <w:numId w:val="2"/>
        </w:numPr>
        <w:spacing w:after="60"/>
        <w:ind w:left="851" w:hanging="425"/>
        <w:jc w:val="both"/>
        <w:rPr>
          <w:rFonts w:ascii="Bookman Old Style" w:hAnsi="Bookman Old Style"/>
        </w:rPr>
      </w:pPr>
      <w:r w:rsidRPr="0003317B">
        <w:rPr>
          <w:rFonts w:ascii="Bookman Old Style" w:hAnsi="Bookman Old Style"/>
        </w:rPr>
        <w:t>la giusta imputazione al bilancio, coerente con il piano dei conti</w:t>
      </w:r>
      <w:r w:rsidR="00B702C8" w:rsidRPr="0003317B">
        <w:rPr>
          <w:rFonts w:ascii="Bookman Old Style" w:hAnsi="Bookman Old Style"/>
        </w:rPr>
        <w:t xml:space="preserve"> di entrata e spesa</w:t>
      </w:r>
      <w:r w:rsidRPr="0003317B">
        <w:rPr>
          <w:rFonts w:ascii="Bookman Old Style" w:hAnsi="Bookman Old Style"/>
        </w:rPr>
        <w:t>;</w:t>
      </w:r>
    </w:p>
    <w:p w:rsidR="00B575B3" w:rsidRPr="0003317B" w:rsidRDefault="00B575B3" w:rsidP="001A756A">
      <w:pPr>
        <w:pStyle w:val="Paragrafoelenco"/>
        <w:numPr>
          <w:ilvl w:val="0"/>
          <w:numId w:val="2"/>
        </w:numPr>
        <w:spacing w:after="60"/>
        <w:ind w:left="851" w:hanging="425"/>
        <w:jc w:val="both"/>
        <w:rPr>
          <w:rFonts w:ascii="Bookman Old Style" w:hAnsi="Bookman Old Style"/>
        </w:rPr>
      </w:pPr>
      <w:r w:rsidRPr="0003317B">
        <w:rPr>
          <w:rFonts w:ascii="Bookman Old Style" w:hAnsi="Bookman Old Style"/>
        </w:rPr>
        <w:t>il permanere degli equilibri di bilancio e il rispetto dei vincoli di finanza pubblica;</w:t>
      </w:r>
    </w:p>
    <w:p w:rsidR="009E47AF" w:rsidRPr="0003317B" w:rsidRDefault="009E47AF" w:rsidP="001307DB">
      <w:pPr>
        <w:pStyle w:val="Paragrafoelenco"/>
        <w:numPr>
          <w:ilvl w:val="0"/>
          <w:numId w:val="71"/>
        </w:numPr>
        <w:jc w:val="both"/>
        <w:rPr>
          <w:rFonts w:ascii="Bookman Old Style" w:hAnsi="Bookman Old Style"/>
        </w:rPr>
      </w:pPr>
      <w:r w:rsidRPr="0003317B">
        <w:rPr>
          <w:rFonts w:ascii="Bookman Old Style" w:hAnsi="Bookman Old Style"/>
        </w:rPr>
        <w:t xml:space="preserve">Non costituiscono oggetto di valutazione le verifiche inerenti il rispetto di norme e regolamenti riguardanti aspetti non prettamente contabili per i quali risponde il </w:t>
      </w:r>
      <w:r w:rsidR="006864BF" w:rsidRPr="0003317B">
        <w:rPr>
          <w:rFonts w:ascii="Bookman Old Style" w:hAnsi="Bookman Old Style"/>
        </w:rPr>
        <w:t>funzionario</w:t>
      </w:r>
      <w:r w:rsidRPr="0003317B">
        <w:rPr>
          <w:rFonts w:ascii="Bookman Old Style" w:hAnsi="Bookman Old Style"/>
        </w:rPr>
        <w:t xml:space="preserve"> che ha sottoscritto la determinazione d’impegno di spesa.</w:t>
      </w:r>
    </w:p>
    <w:p w:rsidR="009E47AF" w:rsidRPr="0003317B" w:rsidRDefault="009E47AF" w:rsidP="001307DB">
      <w:pPr>
        <w:pStyle w:val="Paragrafoelenco"/>
        <w:numPr>
          <w:ilvl w:val="0"/>
          <w:numId w:val="71"/>
        </w:numPr>
        <w:jc w:val="both"/>
        <w:rPr>
          <w:rFonts w:ascii="Bookman Old Style" w:hAnsi="Bookman Old Style"/>
        </w:rPr>
      </w:pPr>
      <w:r w:rsidRPr="0003317B">
        <w:rPr>
          <w:rFonts w:ascii="Bookman Old Style" w:hAnsi="Bookman Old Style"/>
        </w:rPr>
        <w:t>I provvedimenti in ordine ai quali, per qualsiasi ragione, non può essere rilasciato il visto di copertura finanziaria ovvero lo stesso non sia positivo o che necessitino di integrazioni e modifiche sono restituite con motivata relazione al servizio proponente.</w:t>
      </w:r>
    </w:p>
    <w:p w:rsidR="009E47AF" w:rsidRPr="0003317B" w:rsidRDefault="009E47AF" w:rsidP="001307DB">
      <w:pPr>
        <w:pStyle w:val="Paragrafoelenco"/>
        <w:numPr>
          <w:ilvl w:val="0"/>
          <w:numId w:val="71"/>
        </w:numPr>
        <w:jc w:val="both"/>
        <w:rPr>
          <w:rFonts w:ascii="Bookman Old Style" w:hAnsi="Bookman Old Style"/>
        </w:rPr>
      </w:pPr>
      <w:r w:rsidRPr="0003317B">
        <w:rPr>
          <w:rFonts w:ascii="Bookman Old Style" w:hAnsi="Bookman Old Style"/>
        </w:rPr>
        <w:t>Qualora si verifichino situazioni gestionali di notevole gravità tali da pregiudicare gli equilibri del bilancio, il Responsabile del Servizio Finanziario può sospendere il rilascio delle attestazioni di copertura finanz</w:t>
      </w:r>
      <w:r w:rsidR="00B9671F" w:rsidRPr="0003317B">
        <w:rPr>
          <w:rFonts w:ascii="Bookman Old Style" w:hAnsi="Bookman Old Style"/>
        </w:rPr>
        <w:t>iaria con le modalità di cui all’</w:t>
      </w:r>
      <w:r w:rsidRPr="0003317B">
        <w:rPr>
          <w:rFonts w:ascii="Bookman Old Style" w:hAnsi="Bookman Old Style"/>
        </w:rPr>
        <w:t>articolo</w:t>
      </w:r>
      <w:r w:rsidR="00B9671F" w:rsidRPr="0003317B">
        <w:rPr>
          <w:rFonts w:ascii="Bookman Old Style" w:hAnsi="Bookman Old Style"/>
        </w:rPr>
        <w:t xml:space="preserve"> </w:t>
      </w:r>
      <w:r w:rsidR="00A62BBD" w:rsidRPr="0003317B">
        <w:rPr>
          <w:rFonts w:ascii="Bookman Old Style" w:hAnsi="Bookman Old Style"/>
        </w:rPr>
        <w:t>2</w:t>
      </w:r>
      <w:r w:rsidR="002E7AF7" w:rsidRPr="0003317B">
        <w:rPr>
          <w:rFonts w:ascii="Bookman Old Style" w:hAnsi="Bookman Old Style"/>
        </w:rPr>
        <w:t>1</w:t>
      </w:r>
      <w:r w:rsidRPr="0003317B">
        <w:rPr>
          <w:rFonts w:ascii="Bookman Old Style" w:hAnsi="Bookman Old Style"/>
        </w:rPr>
        <w:t>.</w:t>
      </w:r>
    </w:p>
    <w:p w:rsidR="00B95366" w:rsidRPr="0003317B" w:rsidRDefault="009E47AF" w:rsidP="001307DB">
      <w:pPr>
        <w:pStyle w:val="Paragrafoelenco"/>
        <w:numPr>
          <w:ilvl w:val="0"/>
          <w:numId w:val="71"/>
        </w:numPr>
        <w:jc w:val="both"/>
        <w:rPr>
          <w:rFonts w:ascii="Bookman Old Style" w:hAnsi="Bookman Old Style"/>
        </w:rPr>
      </w:pPr>
      <w:r w:rsidRPr="0003317B">
        <w:rPr>
          <w:rFonts w:ascii="Bookman Old Style" w:hAnsi="Bookman Old Style"/>
        </w:rPr>
        <w:t>Il visto è sempre espresso in forma scritta o attraverso procedura informatica</w:t>
      </w:r>
      <w:r w:rsidR="00BB31FE" w:rsidRPr="0003317B">
        <w:rPr>
          <w:rFonts w:ascii="Bookman Old Style" w:hAnsi="Bookman Old Style"/>
        </w:rPr>
        <w:t xml:space="preserve"> entro </w:t>
      </w:r>
      <w:r w:rsidR="00B95366" w:rsidRPr="0003317B">
        <w:rPr>
          <w:rFonts w:ascii="Bookman Old Style" w:hAnsi="Bookman Old Style"/>
        </w:rPr>
        <w:t>5</w:t>
      </w:r>
      <w:r w:rsidR="00BB31FE" w:rsidRPr="0003317B">
        <w:rPr>
          <w:rFonts w:ascii="Bookman Old Style" w:hAnsi="Bookman Old Style"/>
        </w:rPr>
        <w:t xml:space="preserve"> giorni </w:t>
      </w:r>
      <w:r w:rsidR="00F65401" w:rsidRPr="0003317B">
        <w:rPr>
          <w:rFonts w:ascii="Bookman Old Style" w:hAnsi="Bookman Old Style"/>
        </w:rPr>
        <w:t xml:space="preserve">lavorativi </w:t>
      </w:r>
      <w:r w:rsidR="00BB31FE" w:rsidRPr="0003317B">
        <w:rPr>
          <w:rFonts w:ascii="Bookman Old Style" w:hAnsi="Bookman Old Style"/>
        </w:rPr>
        <w:t>dal ricevimento dell’atto</w:t>
      </w:r>
      <w:r w:rsidRPr="0003317B">
        <w:rPr>
          <w:rFonts w:ascii="Bookman Old Style" w:hAnsi="Bookman Old Style"/>
        </w:rPr>
        <w:t>.</w:t>
      </w:r>
    </w:p>
    <w:p w:rsidR="00B95366" w:rsidRPr="0003317B" w:rsidRDefault="00EC1609" w:rsidP="009A08E5">
      <w:pPr>
        <w:pStyle w:val="Paragrafoelenco"/>
        <w:numPr>
          <w:ilvl w:val="0"/>
          <w:numId w:val="71"/>
        </w:numPr>
        <w:spacing w:after="0"/>
        <w:jc w:val="both"/>
        <w:rPr>
          <w:rFonts w:ascii="Bookman Old Style" w:hAnsi="Bookman Old Style"/>
        </w:rPr>
      </w:pPr>
      <w:r w:rsidRPr="0003317B">
        <w:rPr>
          <w:rFonts w:ascii="Bookman Old Style" w:hAnsi="Bookman Old Style"/>
        </w:rPr>
        <w:t xml:space="preserve">Il visto di regolarità contabile viene rilasciato anche sui provvedimenti che non richiedono copertura finanziaria ma </w:t>
      </w:r>
      <w:r w:rsidR="00AB57CE" w:rsidRPr="0003317B">
        <w:rPr>
          <w:rFonts w:ascii="Bookman Old Style" w:hAnsi="Bookman Old Style"/>
        </w:rPr>
        <w:t xml:space="preserve">che hanno rilevanza contabile e </w:t>
      </w:r>
      <w:r w:rsidRPr="0003317B">
        <w:rPr>
          <w:rFonts w:ascii="Bookman Old Style" w:hAnsi="Bookman Old Style"/>
        </w:rPr>
        <w:t>sui quali ris</w:t>
      </w:r>
      <w:r w:rsidR="00DF2A37" w:rsidRPr="0003317B">
        <w:rPr>
          <w:rFonts w:ascii="Bookman Old Style" w:hAnsi="Bookman Old Style"/>
        </w:rPr>
        <w:t xml:space="preserve">ulta necessaria una verifica da parte del </w:t>
      </w:r>
      <w:r w:rsidR="00CF5A48" w:rsidRPr="0003317B">
        <w:rPr>
          <w:rFonts w:ascii="Bookman Old Style" w:hAnsi="Bookman Old Style"/>
        </w:rPr>
        <w:t>S</w:t>
      </w:r>
      <w:r w:rsidR="00DF2A37" w:rsidRPr="0003317B">
        <w:rPr>
          <w:rFonts w:ascii="Bookman Old Style" w:hAnsi="Bookman Old Style"/>
        </w:rPr>
        <w:t xml:space="preserve">ervizio </w:t>
      </w:r>
      <w:r w:rsidR="00CF5A48" w:rsidRPr="0003317B">
        <w:rPr>
          <w:rFonts w:ascii="Bookman Old Style" w:hAnsi="Bookman Old Style"/>
        </w:rPr>
        <w:t>F</w:t>
      </w:r>
      <w:r w:rsidR="00DF2A37" w:rsidRPr="0003317B">
        <w:rPr>
          <w:rFonts w:ascii="Bookman Old Style" w:hAnsi="Bookman Old Style"/>
        </w:rPr>
        <w:t>inanziario</w:t>
      </w:r>
      <w:r w:rsidR="00B95366" w:rsidRPr="0003317B">
        <w:rPr>
          <w:rFonts w:ascii="Bookman Old Style" w:hAnsi="Bookman Old Style"/>
        </w:rPr>
        <w:t>.</w:t>
      </w:r>
      <w:r w:rsidR="00650144" w:rsidRPr="0003317B">
        <w:rPr>
          <w:rFonts w:ascii="Bookman Old Style" w:hAnsi="Bookman Old Style"/>
        </w:rPr>
        <w:t xml:space="preserve"> </w:t>
      </w:r>
    </w:p>
    <w:p w:rsidR="009A08E5" w:rsidRDefault="009A08E5" w:rsidP="0003317B">
      <w:pPr>
        <w:pStyle w:val="Titolo3"/>
        <w:rPr>
          <w:rFonts w:ascii="Bookman Old Style" w:hAnsi="Bookman Old Style"/>
          <w:color w:val="auto"/>
        </w:rPr>
      </w:pPr>
    </w:p>
    <w:p w:rsidR="009E47AF" w:rsidRPr="0003317B" w:rsidRDefault="00056868" w:rsidP="0003317B">
      <w:pPr>
        <w:pStyle w:val="Titolo3"/>
        <w:rPr>
          <w:rFonts w:ascii="Bookman Old Style" w:hAnsi="Bookman Old Style"/>
          <w:color w:val="auto"/>
        </w:rPr>
      </w:pPr>
      <w:bookmarkStart w:id="7" w:name="_Toc524683436"/>
      <w:r w:rsidRPr="0003317B">
        <w:rPr>
          <w:rFonts w:ascii="Bookman Old Style" w:hAnsi="Bookman Old Style"/>
          <w:color w:val="auto"/>
        </w:rPr>
        <w:t>Art. 6</w:t>
      </w:r>
      <w:r w:rsidR="0029793C" w:rsidRPr="0003317B">
        <w:rPr>
          <w:rFonts w:ascii="Bookman Old Style" w:hAnsi="Bookman Old Style"/>
          <w:color w:val="auto"/>
        </w:rPr>
        <w:t xml:space="preserve">. </w:t>
      </w:r>
      <w:r w:rsidR="009E47AF" w:rsidRPr="0003317B">
        <w:rPr>
          <w:rFonts w:ascii="Bookman Old Style" w:hAnsi="Bookman Old Style"/>
          <w:color w:val="auto"/>
        </w:rPr>
        <w:t xml:space="preserve">Competenze dei </w:t>
      </w:r>
      <w:r w:rsidR="00E914C0" w:rsidRPr="0003317B">
        <w:rPr>
          <w:rFonts w:ascii="Bookman Old Style" w:hAnsi="Bookman Old Style"/>
          <w:color w:val="auto"/>
        </w:rPr>
        <w:t>Responsabili di servizio</w:t>
      </w:r>
      <w:bookmarkEnd w:id="7"/>
    </w:p>
    <w:p w:rsidR="009E47AF" w:rsidRPr="0003317B" w:rsidRDefault="009E47AF" w:rsidP="001307DB">
      <w:pPr>
        <w:pStyle w:val="Paragrafoelenco"/>
        <w:numPr>
          <w:ilvl w:val="0"/>
          <w:numId w:val="72"/>
        </w:numPr>
        <w:jc w:val="both"/>
        <w:rPr>
          <w:rFonts w:ascii="Bookman Old Style" w:hAnsi="Bookman Old Style"/>
        </w:rPr>
      </w:pPr>
      <w:r w:rsidRPr="0003317B">
        <w:rPr>
          <w:rFonts w:ascii="Bookman Old Style" w:hAnsi="Bookman Old Style"/>
        </w:rPr>
        <w:t xml:space="preserve">Ai </w:t>
      </w:r>
      <w:r w:rsidR="00E914C0" w:rsidRPr="0003317B">
        <w:rPr>
          <w:rFonts w:ascii="Bookman Old Style" w:hAnsi="Bookman Old Style"/>
        </w:rPr>
        <w:t>responsabili di servizio</w:t>
      </w:r>
      <w:r w:rsidRPr="0003317B">
        <w:rPr>
          <w:rFonts w:ascii="Bookman Old Style" w:hAnsi="Bookman Old Style"/>
        </w:rPr>
        <w:t xml:space="preserve">, nei limiti delle funzioni </w:t>
      </w:r>
      <w:r w:rsidR="00023ECE" w:rsidRPr="0003317B">
        <w:rPr>
          <w:rFonts w:ascii="Bookman Old Style" w:hAnsi="Bookman Old Style"/>
        </w:rPr>
        <w:t xml:space="preserve">e delle competenze </w:t>
      </w:r>
      <w:r w:rsidRPr="0003317B">
        <w:rPr>
          <w:rFonts w:ascii="Bookman Old Style" w:hAnsi="Bookman Old Style"/>
        </w:rPr>
        <w:t>a ciascuno di essi assegnate, compete:</w:t>
      </w:r>
    </w:p>
    <w:p w:rsidR="009E47AF" w:rsidRPr="0003317B" w:rsidRDefault="009E47AF" w:rsidP="001A756A">
      <w:pPr>
        <w:pStyle w:val="Paragrafoelenco"/>
        <w:numPr>
          <w:ilvl w:val="0"/>
          <w:numId w:val="3"/>
        </w:numPr>
        <w:spacing w:after="60"/>
        <w:ind w:left="709" w:hanging="283"/>
        <w:jc w:val="both"/>
        <w:rPr>
          <w:rFonts w:ascii="Bookman Old Style" w:hAnsi="Bookman Old Style"/>
        </w:rPr>
      </w:pPr>
      <w:r w:rsidRPr="0003317B">
        <w:rPr>
          <w:rFonts w:ascii="Bookman Old Style" w:hAnsi="Bookman Old Style"/>
        </w:rPr>
        <w:t>la predisposizion</w:t>
      </w:r>
      <w:r w:rsidR="00AB29F0" w:rsidRPr="0003317B">
        <w:rPr>
          <w:rFonts w:ascii="Bookman Old Style" w:hAnsi="Bookman Old Style"/>
        </w:rPr>
        <w:t>e delle proposte di bilancio da</w:t>
      </w:r>
      <w:r w:rsidRPr="0003317B">
        <w:rPr>
          <w:rFonts w:ascii="Bookman Old Style" w:hAnsi="Bookman Old Style"/>
        </w:rPr>
        <w:t xml:space="preserve"> presentare al Servizio Finanziario, nelle modalità dallo stesso definite, elaborate sulla base dei dati in proprio possesso e nel rispetto degli indirizzi formulati dal Sindaco e dagli Assessori, ivi inclusi gli elementi necessari alla </w:t>
      </w:r>
      <w:r w:rsidR="00AB29F0" w:rsidRPr="0003317B">
        <w:rPr>
          <w:rFonts w:ascii="Bookman Old Style" w:hAnsi="Bookman Old Style"/>
        </w:rPr>
        <w:t>redazione</w:t>
      </w:r>
      <w:r w:rsidRPr="0003317B">
        <w:rPr>
          <w:rFonts w:ascii="Bookman Old Style" w:hAnsi="Bookman Old Style"/>
        </w:rPr>
        <w:t xml:space="preserve"> dei documenti di programmazione dell’Ente;</w:t>
      </w:r>
    </w:p>
    <w:p w:rsidR="009E47AF" w:rsidRPr="0003317B" w:rsidRDefault="009E47AF" w:rsidP="001A756A">
      <w:pPr>
        <w:pStyle w:val="Paragrafoelenco"/>
        <w:numPr>
          <w:ilvl w:val="0"/>
          <w:numId w:val="3"/>
        </w:numPr>
        <w:spacing w:after="60"/>
        <w:ind w:left="709" w:hanging="283"/>
        <w:jc w:val="both"/>
        <w:rPr>
          <w:rFonts w:ascii="Bookman Old Style" w:hAnsi="Bookman Old Style"/>
        </w:rPr>
      </w:pPr>
      <w:r w:rsidRPr="0003317B">
        <w:rPr>
          <w:rFonts w:ascii="Bookman Old Style" w:hAnsi="Bookman Old Style"/>
        </w:rPr>
        <w:t>il costante monitoraggio sull’andamento delle entrate e delle spese, con obbligo di tempestiva segnalazione al Responsabile del Servizio Finanziario di eventuali criticità, anche prospettiche;</w:t>
      </w:r>
    </w:p>
    <w:p w:rsidR="009E47AF" w:rsidRPr="0003317B" w:rsidRDefault="009E47AF" w:rsidP="001A756A">
      <w:pPr>
        <w:pStyle w:val="Paragrafoelenco"/>
        <w:numPr>
          <w:ilvl w:val="0"/>
          <w:numId w:val="3"/>
        </w:numPr>
        <w:spacing w:after="60"/>
        <w:ind w:left="709" w:hanging="283"/>
        <w:jc w:val="both"/>
        <w:rPr>
          <w:rFonts w:ascii="Bookman Old Style" w:hAnsi="Bookman Old Style"/>
        </w:rPr>
      </w:pPr>
      <w:r w:rsidRPr="0003317B">
        <w:rPr>
          <w:rFonts w:ascii="Bookman Old Style" w:hAnsi="Bookman Old Style"/>
        </w:rPr>
        <w:t>la predisposizione delle proposte di modifica delle previsioni di bilancio da sottoporre al Servizio Finanziario nelle modalità dallo stesso definite;</w:t>
      </w:r>
    </w:p>
    <w:p w:rsidR="009E47AF" w:rsidRPr="0003317B" w:rsidRDefault="009E47AF" w:rsidP="001A756A">
      <w:pPr>
        <w:pStyle w:val="Paragrafoelenco"/>
        <w:numPr>
          <w:ilvl w:val="0"/>
          <w:numId w:val="3"/>
        </w:numPr>
        <w:spacing w:after="60"/>
        <w:ind w:left="709" w:hanging="283"/>
        <w:jc w:val="both"/>
        <w:rPr>
          <w:rFonts w:ascii="Bookman Old Style" w:hAnsi="Bookman Old Style"/>
        </w:rPr>
      </w:pPr>
      <w:r w:rsidRPr="0003317B">
        <w:rPr>
          <w:rFonts w:ascii="Bookman Old Style" w:hAnsi="Bookman Old Style"/>
        </w:rPr>
        <w:t xml:space="preserve">l’elaborazione di </w:t>
      </w:r>
      <w:r w:rsidR="00B95366" w:rsidRPr="0003317B">
        <w:rPr>
          <w:rFonts w:ascii="Bookman Old Style" w:hAnsi="Bookman Old Style"/>
        </w:rPr>
        <w:t xml:space="preserve">eventuali </w:t>
      </w:r>
      <w:r w:rsidRPr="0003317B">
        <w:rPr>
          <w:rFonts w:ascii="Bookman Old Style" w:hAnsi="Bookman Old Style"/>
        </w:rPr>
        <w:t>relazioni sull’attività svolta ai fini della predisposizione della relazione illustrativa da allegare al rendiconto;</w:t>
      </w:r>
    </w:p>
    <w:p w:rsidR="007206A9" w:rsidRPr="0003317B" w:rsidRDefault="009E47AF" w:rsidP="007206A9">
      <w:pPr>
        <w:pStyle w:val="Paragrafoelenco"/>
        <w:numPr>
          <w:ilvl w:val="0"/>
          <w:numId w:val="3"/>
        </w:numPr>
        <w:spacing w:after="60"/>
        <w:ind w:left="709" w:hanging="283"/>
        <w:jc w:val="both"/>
        <w:rPr>
          <w:rFonts w:ascii="Bookman Old Style" w:hAnsi="Bookman Old Style"/>
        </w:rPr>
      </w:pPr>
      <w:r w:rsidRPr="0003317B">
        <w:rPr>
          <w:rFonts w:ascii="Bookman Old Style" w:hAnsi="Bookman Old Style"/>
        </w:rPr>
        <w:t>l</w:t>
      </w:r>
      <w:r w:rsidR="004A11FE" w:rsidRPr="0003317B">
        <w:rPr>
          <w:rFonts w:ascii="Bookman Old Style" w:hAnsi="Bookman Old Style"/>
        </w:rPr>
        <w:t>a rilevazione</w:t>
      </w:r>
      <w:r w:rsidRPr="0003317B">
        <w:rPr>
          <w:rFonts w:ascii="Bookman Old Style" w:hAnsi="Bookman Old Style"/>
        </w:rPr>
        <w:t xml:space="preserve"> delle entrate di propria competenza e l’immediata trasmissione, al Servizio Finanziario, della documentazione </w:t>
      </w:r>
      <w:r w:rsidR="004A11FE" w:rsidRPr="0003317B">
        <w:rPr>
          <w:rFonts w:ascii="Bookman Old Style" w:hAnsi="Bookman Old Style"/>
        </w:rPr>
        <w:t>necessaria all’accertamento contabile e alla relativa imputazione a bilancio;</w:t>
      </w:r>
      <w:r w:rsidRPr="0003317B">
        <w:rPr>
          <w:rFonts w:ascii="Bookman Old Style" w:hAnsi="Bookman Old Style"/>
        </w:rPr>
        <w:t xml:space="preserve"> </w:t>
      </w:r>
    </w:p>
    <w:p w:rsidR="009E47AF" w:rsidRPr="0003317B" w:rsidRDefault="009E47AF" w:rsidP="007206A9">
      <w:pPr>
        <w:pStyle w:val="Paragrafoelenco"/>
        <w:numPr>
          <w:ilvl w:val="0"/>
          <w:numId w:val="3"/>
        </w:numPr>
        <w:spacing w:after="60"/>
        <w:ind w:left="709" w:hanging="283"/>
        <w:jc w:val="both"/>
        <w:rPr>
          <w:rFonts w:ascii="Bookman Old Style" w:hAnsi="Bookman Old Style"/>
        </w:rPr>
      </w:pPr>
      <w:r w:rsidRPr="0003317B">
        <w:rPr>
          <w:rFonts w:ascii="Bookman Old Style" w:hAnsi="Bookman Old Style"/>
        </w:rPr>
        <w:t xml:space="preserve">la sottoscrizione, degli atti d’impegno di spesa, </w:t>
      </w:r>
      <w:r w:rsidR="000D7E0D" w:rsidRPr="0003317B">
        <w:rPr>
          <w:rFonts w:ascii="Bookman Old Style" w:hAnsi="Bookman Old Style"/>
        </w:rPr>
        <w:t>definiti determinazioni</w:t>
      </w:r>
      <w:r w:rsidRPr="0003317B">
        <w:rPr>
          <w:rFonts w:ascii="Bookman Old Style" w:hAnsi="Bookman Old Style"/>
        </w:rPr>
        <w:t xml:space="preserve">, di cui all’articolo 183, c. 9 del </w:t>
      </w:r>
      <w:hyperlink r:id="rId11" w:tgtFrame="BT" w:history="1">
        <w:hyperlink r:id="rId12" w:tgtFrame="BT" w:history="1">
          <w:hyperlink r:id="rId13" w:tgtFrame="BT" w:history="1">
            <w:r w:rsidRPr="0003317B">
              <w:rPr>
                <w:rStyle w:val="Collegamentoipertestuale"/>
                <w:rFonts w:ascii="Bookman Old Style" w:hAnsi="Bookman Old Style"/>
                <w:color w:val="auto"/>
              </w:rPr>
              <w:t>D. Lgs. n. 267/2000</w:t>
            </w:r>
          </w:hyperlink>
        </w:hyperlink>
      </w:hyperlink>
      <w:r w:rsidRPr="0003317B">
        <w:rPr>
          <w:rFonts w:ascii="Bookman Old Style" w:hAnsi="Bookman Old Style"/>
        </w:rPr>
        <w:t xml:space="preserve"> e la loro trasmissione al Servizio Finanziario;</w:t>
      </w:r>
    </w:p>
    <w:p w:rsidR="00A62BBD" w:rsidRPr="0003317B" w:rsidRDefault="009E47AF" w:rsidP="001A756A">
      <w:pPr>
        <w:pStyle w:val="Paragrafoelenco"/>
        <w:numPr>
          <w:ilvl w:val="0"/>
          <w:numId w:val="3"/>
        </w:numPr>
        <w:spacing w:after="60"/>
        <w:ind w:left="709" w:hanging="283"/>
        <w:jc w:val="both"/>
        <w:rPr>
          <w:rFonts w:ascii="Bookman Old Style" w:hAnsi="Bookman Old Style"/>
        </w:rPr>
      </w:pPr>
      <w:r w:rsidRPr="0003317B">
        <w:rPr>
          <w:rFonts w:ascii="Bookman Old Style" w:hAnsi="Bookman Old Style"/>
        </w:rPr>
        <w:t xml:space="preserve">la sottoscrizione degli atti di liquidazione di cui all’art. 184 del </w:t>
      </w:r>
      <w:hyperlink r:id="rId14" w:tgtFrame="BT" w:history="1">
        <w:hyperlink r:id="rId15" w:tgtFrame="BT" w:history="1">
          <w:hyperlink r:id="rId16" w:tgtFrame="BT" w:history="1">
            <w:r w:rsidRPr="0003317B">
              <w:rPr>
                <w:rStyle w:val="Collegamentoipertestuale"/>
                <w:rFonts w:ascii="Bookman Old Style" w:hAnsi="Bookman Old Style"/>
                <w:color w:val="auto"/>
              </w:rPr>
              <w:t>D.Lgs. n. 267/2000</w:t>
            </w:r>
          </w:hyperlink>
        </w:hyperlink>
      </w:hyperlink>
      <w:r w:rsidRPr="0003317B">
        <w:rPr>
          <w:rFonts w:ascii="Bookman Old Style" w:hAnsi="Bookman Old Style"/>
        </w:rPr>
        <w:t>;</w:t>
      </w:r>
    </w:p>
    <w:p w:rsidR="00A62BBD" w:rsidRPr="0003317B" w:rsidRDefault="00B95366" w:rsidP="001A756A">
      <w:pPr>
        <w:pStyle w:val="Paragrafoelenco"/>
        <w:numPr>
          <w:ilvl w:val="0"/>
          <w:numId w:val="3"/>
        </w:numPr>
        <w:spacing w:after="60"/>
        <w:ind w:left="709" w:hanging="283"/>
        <w:jc w:val="both"/>
        <w:rPr>
          <w:rFonts w:ascii="Bookman Old Style" w:hAnsi="Bookman Old Style"/>
        </w:rPr>
      </w:pPr>
      <w:r w:rsidRPr="0003317B">
        <w:rPr>
          <w:rFonts w:ascii="Bookman Old Style" w:hAnsi="Bookman Old Style"/>
        </w:rPr>
        <w:t>la segnalazione di eventuali necessità</w:t>
      </w:r>
      <w:r w:rsidR="00A62BBD" w:rsidRPr="0003317B">
        <w:rPr>
          <w:rFonts w:ascii="Bookman Old Style" w:hAnsi="Bookman Old Style"/>
        </w:rPr>
        <w:t xml:space="preserve"> di variazione del bilancio</w:t>
      </w:r>
      <w:r w:rsidRPr="0003317B">
        <w:rPr>
          <w:rFonts w:ascii="Bookman Old Style" w:hAnsi="Bookman Old Style"/>
        </w:rPr>
        <w:t>, con riferimento ai capitoli</w:t>
      </w:r>
      <w:r w:rsidR="00A62BBD" w:rsidRPr="0003317B">
        <w:rPr>
          <w:rFonts w:ascii="Bookman Old Style" w:hAnsi="Bookman Old Style"/>
        </w:rPr>
        <w:t xml:space="preserve"> di propria competenza</w:t>
      </w:r>
      <w:r w:rsidR="00F4166E" w:rsidRPr="0003317B">
        <w:rPr>
          <w:rFonts w:ascii="Bookman Old Style" w:hAnsi="Bookman Old Style"/>
        </w:rPr>
        <w:t>, al Responsabile del Servizio Finanziario</w:t>
      </w:r>
      <w:r w:rsidR="00A62BBD" w:rsidRPr="0003317B">
        <w:rPr>
          <w:rFonts w:ascii="Bookman Old Style" w:hAnsi="Bookman Old Style"/>
        </w:rPr>
        <w:t xml:space="preserve">. </w:t>
      </w:r>
    </w:p>
    <w:p w:rsidR="009E47AF" w:rsidRPr="0003317B" w:rsidRDefault="009E47AF" w:rsidP="001307DB">
      <w:pPr>
        <w:pStyle w:val="Paragrafoelenco"/>
        <w:numPr>
          <w:ilvl w:val="0"/>
          <w:numId w:val="72"/>
        </w:numPr>
        <w:jc w:val="both"/>
        <w:rPr>
          <w:rFonts w:ascii="Bookman Old Style" w:hAnsi="Bookman Old Style"/>
        </w:rPr>
      </w:pPr>
      <w:r w:rsidRPr="0003317B">
        <w:rPr>
          <w:rFonts w:ascii="Bookman Old Style" w:hAnsi="Bookman Old Style"/>
        </w:rPr>
        <w:t xml:space="preserve">I </w:t>
      </w:r>
      <w:r w:rsidR="00070AF1" w:rsidRPr="0003317B">
        <w:rPr>
          <w:rFonts w:ascii="Bookman Old Style" w:hAnsi="Bookman Old Style"/>
        </w:rPr>
        <w:t>responsabili</w:t>
      </w:r>
      <w:r w:rsidR="00C978FE" w:rsidRPr="0003317B">
        <w:rPr>
          <w:rFonts w:ascii="Bookman Old Style" w:hAnsi="Bookman Old Style"/>
        </w:rPr>
        <w:t xml:space="preserve"> dei Servizi</w:t>
      </w:r>
      <w:r w:rsidRPr="0003317B">
        <w:rPr>
          <w:rFonts w:ascii="Bookman Old Style" w:hAnsi="Bookman Old Style"/>
        </w:rPr>
        <w:t xml:space="preserve">, nell’ambito delle rispettive competenze organizzative collaborano con il Servizio Finanziario e forniscono gli elementi necessari per l’espletamento delle funzioni di gestione e di controllo dell’attività finanziaria, economica e patrimoniale dell’Ente. </w:t>
      </w:r>
    </w:p>
    <w:p w:rsidR="00637709" w:rsidRPr="0003317B" w:rsidRDefault="00C978FE" w:rsidP="001307DB">
      <w:pPr>
        <w:pStyle w:val="Paragrafoelenco"/>
        <w:numPr>
          <w:ilvl w:val="0"/>
          <w:numId w:val="72"/>
        </w:numPr>
        <w:jc w:val="both"/>
        <w:rPr>
          <w:rFonts w:ascii="Bookman Old Style" w:hAnsi="Bookman Old Style"/>
        </w:rPr>
      </w:pPr>
      <w:r w:rsidRPr="0003317B">
        <w:rPr>
          <w:rFonts w:ascii="Bookman Old Style" w:hAnsi="Bookman Old Style"/>
        </w:rPr>
        <w:t xml:space="preserve">I responsabili dei Servizi </w:t>
      </w:r>
      <w:r w:rsidR="009E47AF" w:rsidRPr="0003317B">
        <w:rPr>
          <w:rFonts w:ascii="Bookman Old Style" w:hAnsi="Bookman Old Style"/>
        </w:rPr>
        <w:t>sono responsabili dell’attendibilità, chiarezza e rigorosità tecnica degli elementi informativi resi disponibili, anche ai fini della verifica di veridicità delle previsioni di entrata e di compatibilità delle previsioni di spesa di competenza del Responsabile del Servizio Finanziario.</w:t>
      </w:r>
      <w:bookmarkStart w:id="8" w:name="_Toc437381030"/>
      <w:bookmarkStart w:id="9" w:name="_Toc452737408"/>
    </w:p>
    <w:p w:rsidR="008D6FDB" w:rsidRPr="0003317B" w:rsidRDefault="008D6FDB" w:rsidP="004101A3">
      <w:pPr>
        <w:pStyle w:val="Paragrafoelenco"/>
        <w:jc w:val="both"/>
        <w:rPr>
          <w:rFonts w:ascii="Bookman Old Style" w:hAnsi="Bookman Old Style"/>
        </w:rPr>
      </w:pPr>
    </w:p>
    <w:p w:rsidR="009E47AF" w:rsidRPr="0003317B" w:rsidRDefault="00E92371" w:rsidP="004101A3">
      <w:pPr>
        <w:pStyle w:val="Titolo1"/>
        <w:rPr>
          <w:color w:val="auto"/>
        </w:rPr>
      </w:pPr>
      <w:bookmarkStart w:id="10" w:name="_Toc524683437"/>
      <w:r w:rsidRPr="0003317B">
        <w:rPr>
          <w:color w:val="auto"/>
        </w:rPr>
        <w:t>TITOLO</w:t>
      </w:r>
      <w:r w:rsidR="0008279E" w:rsidRPr="0003317B">
        <w:rPr>
          <w:color w:val="auto"/>
        </w:rPr>
        <w:t xml:space="preserve"> II. </w:t>
      </w:r>
      <w:r w:rsidR="009E47AF" w:rsidRPr="0003317B">
        <w:rPr>
          <w:color w:val="auto"/>
        </w:rPr>
        <w:t>PIANIFICAZIONE -  PROGRAMMAZIONE - PREVISIONE</w:t>
      </w:r>
      <w:bookmarkEnd w:id="8"/>
      <w:bookmarkEnd w:id="9"/>
      <w:bookmarkEnd w:id="10"/>
    </w:p>
    <w:p w:rsidR="009E47AF" w:rsidRPr="0003317B" w:rsidRDefault="00056868" w:rsidP="004101A3">
      <w:pPr>
        <w:pStyle w:val="Titolo3"/>
        <w:rPr>
          <w:rFonts w:ascii="Bookman Old Style" w:hAnsi="Bookman Old Style"/>
          <w:color w:val="auto"/>
        </w:rPr>
      </w:pPr>
      <w:bookmarkStart w:id="11" w:name="_Toc437381032"/>
      <w:bookmarkStart w:id="12" w:name="_Toc452737409"/>
      <w:bookmarkStart w:id="13" w:name="_Toc524683438"/>
      <w:r w:rsidRPr="0003317B">
        <w:rPr>
          <w:rFonts w:ascii="Bookman Old Style" w:hAnsi="Bookman Old Style"/>
          <w:color w:val="auto"/>
        </w:rPr>
        <w:t>Art. 7</w:t>
      </w:r>
      <w:r w:rsidR="0008279E" w:rsidRPr="0003317B">
        <w:rPr>
          <w:rFonts w:ascii="Bookman Old Style" w:hAnsi="Bookman Old Style"/>
          <w:color w:val="auto"/>
        </w:rPr>
        <w:t>. La programmazione</w:t>
      </w:r>
      <w:bookmarkEnd w:id="11"/>
      <w:bookmarkEnd w:id="12"/>
      <w:bookmarkEnd w:id="13"/>
    </w:p>
    <w:p w:rsidR="009E47AF" w:rsidRPr="0003317B" w:rsidRDefault="009E47AF" w:rsidP="001307DB">
      <w:pPr>
        <w:pStyle w:val="Paragrafoelenco"/>
        <w:numPr>
          <w:ilvl w:val="0"/>
          <w:numId w:val="75"/>
        </w:numPr>
        <w:jc w:val="both"/>
        <w:rPr>
          <w:rFonts w:ascii="Bookman Old Style" w:eastAsia="PMingLiU" w:hAnsi="Bookman Old Style" w:cs="Times New Roman"/>
          <w:bCs/>
          <w:spacing w:val="5"/>
          <w:lang w:eastAsia="zh-TW"/>
        </w:rPr>
      </w:pPr>
      <w:r w:rsidRPr="0003317B">
        <w:rPr>
          <w:rFonts w:ascii="Bookman Old Style" w:eastAsia="Bookman Old Style,Times New Rom" w:hAnsi="Bookman Old Style" w:cs="Bookman Old Style,Times New Rom"/>
          <w:spacing w:val="5"/>
          <w:lang w:eastAsia="zh-TW"/>
        </w:rPr>
        <w:t>Il raggiungimento dei fini sociali e lo sviluppo economico e civile della collettività è attuato attraverso la valutazione preliminare delle condizioni interne ed esterne in cui opera l’ente al fine di organizzare efficacemente ed efficientemente le attività e le risorse necessarie per conseguire l’attuazione delle decisioni politiche e gestionali.</w:t>
      </w:r>
    </w:p>
    <w:p w:rsidR="009E47AF" w:rsidRPr="0003317B" w:rsidRDefault="009E47AF" w:rsidP="001307DB">
      <w:pPr>
        <w:pStyle w:val="Paragrafoelenco"/>
        <w:numPr>
          <w:ilvl w:val="0"/>
          <w:numId w:val="75"/>
        </w:numPr>
        <w:spacing w:after="0"/>
        <w:ind w:left="357" w:hanging="357"/>
        <w:jc w:val="both"/>
        <w:rPr>
          <w:rFonts w:ascii="Bookman Old Style" w:eastAsia="PMingLiU" w:hAnsi="Bookman Old Style" w:cs="Times New Roman"/>
          <w:bCs/>
          <w:spacing w:val="5"/>
          <w:lang w:eastAsia="zh-TW"/>
        </w:rPr>
      </w:pPr>
      <w:r w:rsidRPr="0003317B">
        <w:rPr>
          <w:rFonts w:ascii="Bookman Old Style" w:eastAsia="Bookman Old Style,Times New Rom" w:hAnsi="Bookman Old Style" w:cs="Bookman Old Style,Times New Rom"/>
          <w:spacing w:val="5"/>
          <w:lang w:eastAsia="zh-TW"/>
        </w:rPr>
        <w:t>In particolare:</w:t>
      </w:r>
    </w:p>
    <w:p w:rsidR="009E47AF" w:rsidRPr="0003317B" w:rsidRDefault="009E47AF" w:rsidP="001A756A">
      <w:pPr>
        <w:numPr>
          <w:ilvl w:val="0"/>
          <w:numId w:val="6"/>
        </w:numPr>
        <w:spacing w:after="0" w:line="276" w:lineRule="auto"/>
        <w:ind w:left="709" w:hanging="142"/>
        <w:contextualSpacing/>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la </w:t>
      </w:r>
      <w:r w:rsidRPr="0003317B">
        <w:rPr>
          <w:rFonts w:ascii="Bookman Old Style" w:eastAsia="Bookman Old Style,Times New Rom" w:hAnsi="Bookman Old Style" w:cs="Bookman Old Style,Times New Rom"/>
          <w:spacing w:val="5"/>
          <w:u w:val="single"/>
          <w:lang w:eastAsia="zh-TW"/>
        </w:rPr>
        <w:t>programmazione strategica</w:t>
      </w:r>
      <w:r w:rsidRPr="0003317B">
        <w:rPr>
          <w:rFonts w:ascii="Bookman Old Style" w:eastAsia="Bookman Old Style,Times New Rom" w:hAnsi="Bookman Old Style" w:cs="Bookman Old Style,Times New Rom"/>
          <w:spacing w:val="5"/>
          <w:lang w:eastAsia="zh-TW"/>
        </w:rPr>
        <w:t xml:space="preserve"> individua i principali obiettivi che l’amministrazione intende perseguire entro la fine del mandato amministrativo, quali risultati attesi di significativa rilevanza per la comunità di riferimento. </w:t>
      </w:r>
      <w:r w:rsidRPr="0003317B">
        <w:rPr>
          <w:rFonts w:ascii="Bookman Old Style" w:eastAsia="Bookman Old Style,Times New Rom" w:hAnsi="Bookman Old Style" w:cs="Bookman Old Style,Times New Rom"/>
          <w:spacing w:val="5"/>
          <w:lang w:eastAsia="zh-TW"/>
        </w:rPr>
        <w:lastRenderedPageBreak/>
        <w:t>Gli strumenti della programmazione strategica, che si riferisce ad un orizzonte temporale pari a quello di durata del mandato amministrativo, sono costituiti:</w:t>
      </w:r>
    </w:p>
    <w:p w:rsidR="009E47AF" w:rsidRPr="0003317B" w:rsidRDefault="009E47AF" w:rsidP="001A756A">
      <w:pPr>
        <w:numPr>
          <w:ilvl w:val="1"/>
          <w:numId w:val="6"/>
        </w:numPr>
        <w:spacing w:after="0" w:line="276" w:lineRule="auto"/>
        <w:ind w:left="993" w:hanging="284"/>
        <w:contextualSpacing/>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dal documento sulle linee programmatiche </w:t>
      </w:r>
      <w:r w:rsidR="00EC0257" w:rsidRPr="0003317B">
        <w:rPr>
          <w:rFonts w:ascii="Bookman Old Style" w:eastAsia="Bookman Old Style,Times New Rom" w:hAnsi="Bookman Old Style" w:cs="Bookman Old Style,Times New Rom"/>
          <w:spacing w:val="5"/>
          <w:lang w:eastAsia="zh-TW"/>
        </w:rPr>
        <w:t>relative alle azioni e ai progetti da realizzare nel corso del mandato</w:t>
      </w:r>
      <w:r w:rsidRPr="0003317B">
        <w:rPr>
          <w:rFonts w:ascii="Bookman Old Style" w:eastAsia="Bookman Old Style,Times New Rom" w:hAnsi="Bookman Old Style" w:cs="Bookman Old Style,Times New Rom"/>
          <w:spacing w:val="5"/>
          <w:lang w:eastAsia="zh-TW"/>
        </w:rPr>
        <w:t>;</w:t>
      </w:r>
    </w:p>
    <w:p w:rsidR="009E47AF" w:rsidRPr="0003317B" w:rsidRDefault="009E47AF" w:rsidP="001A756A">
      <w:pPr>
        <w:numPr>
          <w:ilvl w:val="1"/>
          <w:numId w:val="6"/>
        </w:numPr>
        <w:spacing w:after="0" w:line="276" w:lineRule="auto"/>
        <w:ind w:left="993" w:hanging="284"/>
        <w:contextualSpacing/>
        <w:jc w:val="both"/>
        <w:rPr>
          <w:rFonts w:ascii="Bookman Old Style" w:eastAsia="Bookman Old Style,Times New Rom" w:hAnsi="Bookman Old Style" w:cs="Bookman Old Style,Times New Rom"/>
          <w:i/>
          <w:iCs/>
          <w:spacing w:val="5"/>
          <w:lang w:eastAsia="zh-TW"/>
        </w:rPr>
      </w:pPr>
      <w:r w:rsidRPr="0003317B">
        <w:rPr>
          <w:rFonts w:ascii="Bookman Old Style" w:eastAsia="Bookman Old Style,Times New Rom" w:hAnsi="Bookman Old Style" w:cs="Bookman Old Style,Times New Rom"/>
          <w:spacing w:val="5"/>
          <w:lang w:eastAsia="zh-TW"/>
        </w:rPr>
        <w:t>dal Documento Unico di Programmazione (</w:t>
      </w:r>
      <w:proofErr w:type="spellStart"/>
      <w:r w:rsidRPr="0003317B">
        <w:rPr>
          <w:rFonts w:ascii="Bookman Old Style" w:eastAsia="Bookman Old Style,Times New Rom" w:hAnsi="Bookman Old Style" w:cs="Bookman Old Style,Times New Rom"/>
          <w:spacing w:val="5"/>
          <w:lang w:eastAsia="zh-TW"/>
        </w:rPr>
        <w:t>D.U.P.</w:t>
      </w:r>
      <w:proofErr w:type="spellEnd"/>
      <w:r w:rsidRPr="0003317B">
        <w:rPr>
          <w:rFonts w:ascii="Bookman Old Style" w:eastAsia="Bookman Old Style,Times New Rom" w:hAnsi="Bookman Old Style" w:cs="Bookman Old Style,Times New Rom"/>
          <w:spacing w:val="5"/>
          <w:lang w:eastAsia="zh-TW"/>
        </w:rPr>
        <w:t xml:space="preserve">) – </w:t>
      </w:r>
      <w:r w:rsidR="00F4166E" w:rsidRPr="0003317B">
        <w:rPr>
          <w:rFonts w:ascii="Bookman Old Style" w:eastAsia="Bookman Old Style,Times New Rom" w:hAnsi="Bookman Old Style" w:cs="Bookman Old Style,Times New Rom"/>
          <w:spacing w:val="5"/>
          <w:lang w:eastAsia="zh-TW"/>
        </w:rPr>
        <w:t>indirizzi generali di programmazione.</w:t>
      </w:r>
    </w:p>
    <w:p w:rsidR="009E47AF" w:rsidRPr="0003317B" w:rsidRDefault="009E47AF" w:rsidP="00C918F7">
      <w:pPr>
        <w:spacing w:after="0" w:line="276" w:lineRule="auto"/>
        <w:ind w:left="426" w:hanging="426"/>
        <w:contextualSpacing/>
        <w:jc w:val="both"/>
        <w:rPr>
          <w:rFonts w:ascii="Bookman Old Style" w:eastAsia="PMingLiU" w:hAnsi="Bookman Old Style" w:cs="Times New Roman"/>
          <w:bCs/>
          <w:spacing w:val="5"/>
          <w:lang w:eastAsia="zh-TW"/>
        </w:rPr>
      </w:pPr>
    </w:p>
    <w:p w:rsidR="009E47AF" w:rsidRPr="0003317B" w:rsidRDefault="009E47AF" w:rsidP="001A756A">
      <w:pPr>
        <w:numPr>
          <w:ilvl w:val="0"/>
          <w:numId w:val="6"/>
        </w:numPr>
        <w:spacing w:after="0" w:line="276" w:lineRule="auto"/>
        <w:ind w:left="709" w:hanging="142"/>
        <w:contextualSpacing/>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la </w:t>
      </w:r>
      <w:r w:rsidRPr="0003317B">
        <w:rPr>
          <w:rFonts w:ascii="Bookman Old Style" w:eastAsia="Bookman Old Style,Times New Rom" w:hAnsi="Bookman Old Style" w:cs="Bookman Old Style,Times New Rom"/>
          <w:spacing w:val="5"/>
          <w:u w:val="single"/>
          <w:lang w:eastAsia="zh-TW"/>
        </w:rPr>
        <w:t>programmazione operativa</w:t>
      </w:r>
      <w:r w:rsidRPr="0003317B">
        <w:rPr>
          <w:rFonts w:ascii="Bookman Old Style" w:eastAsia="Bookman Old Style,Times New Rom" w:hAnsi="Bookman Old Style" w:cs="Bookman Old Style,Times New Rom"/>
          <w:spacing w:val="5"/>
          <w:lang w:eastAsia="zh-TW"/>
        </w:rPr>
        <w:t xml:space="preserve"> individua i programmi che si intendono realizzare per il perseguimento degli obiettivi strategici ed i relativi obiettivi operativi da raggiungere. Gli strumenti della programmazione operativa, che si riferisce ad un orizzonte temporale triennale, sono costituiti:</w:t>
      </w:r>
    </w:p>
    <w:p w:rsidR="009E47AF" w:rsidRPr="0003317B" w:rsidRDefault="009E47AF" w:rsidP="001A756A">
      <w:pPr>
        <w:numPr>
          <w:ilvl w:val="1"/>
          <w:numId w:val="6"/>
        </w:numPr>
        <w:spacing w:after="0" w:line="276" w:lineRule="auto"/>
        <w:ind w:left="993" w:hanging="284"/>
        <w:contextualSpacing/>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dal Documento Unico di Programmazione (</w:t>
      </w:r>
      <w:proofErr w:type="spellStart"/>
      <w:r w:rsidRPr="0003317B">
        <w:rPr>
          <w:rFonts w:ascii="Bookman Old Style" w:eastAsia="Bookman Old Style,Times New Rom" w:hAnsi="Bookman Old Style" w:cs="Bookman Old Style,Times New Rom"/>
          <w:spacing w:val="5"/>
          <w:lang w:eastAsia="zh-TW"/>
        </w:rPr>
        <w:t>D.U.P.</w:t>
      </w:r>
      <w:proofErr w:type="spellEnd"/>
      <w:r w:rsidRPr="0003317B">
        <w:rPr>
          <w:rFonts w:ascii="Bookman Old Style" w:eastAsia="Bookman Old Style,Times New Rom" w:hAnsi="Bookman Old Style" w:cs="Bookman Old Style,Times New Rom"/>
          <w:spacing w:val="5"/>
          <w:lang w:eastAsia="zh-TW"/>
        </w:rPr>
        <w:t>) –</w:t>
      </w:r>
      <w:r w:rsidR="00F4166E" w:rsidRPr="0003317B">
        <w:rPr>
          <w:rFonts w:ascii="Bookman Old Style" w:eastAsia="Bookman Old Style,Times New Rom" w:hAnsi="Bookman Old Style" w:cs="Bookman Old Style,Times New Rom"/>
          <w:spacing w:val="5"/>
          <w:lang w:eastAsia="zh-TW"/>
        </w:rPr>
        <w:t xml:space="preserve"> obiettivi operativi;</w:t>
      </w:r>
    </w:p>
    <w:p w:rsidR="009E47AF" w:rsidRPr="0003317B" w:rsidRDefault="009E47AF" w:rsidP="001A756A">
      <w:pPr>
        <w:numPr>
          <w:ilvl w:val="1"/>
          <w:numId w:val="6"/>
        </w:numPr>
        <w:spacing w:after="0" w:line="276" w:lineRule="auto"/>
        <w:ind w:left="993" w:hanging="284"/>
        <w:contextualSpacing/>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dal bilancio di previsione;</w:t>
      </w:r>
    </w:p>
    <w:p w:rsidR="009E47AF" w:rsidRPr="0003317B" w:rsidRDefault="009E47AF" w:rsidP="001A756A">
      <w:pPr>
        <w:numPr>
          <w:ilvl w:val="1"/>
          <w:numId w:val="6"/>
        </w:numPr>
        <w:spacing w:after="0" w:line="276" w:lineRule="auto"/>
        <w:ind w:left="993" w:hanging="284"/>
        <w:contextualSpacing/>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da tutt</w:t>
      </w:r>
      <w:r w:rsidR="00DF2A37" w:rsidRPr="0003317B">
        <w:rPr>
          <w:rFonts w:ascii="Bookman Old Style" w:eastAsia="Bookman Old Style,Times New Rom" w:hAnsi="Bookman Old Style" w:cs="Bookman Old Style,Times New Rom"/>
          <w:spacing w:val="5"/>
          <w:lang w:eastAsia="zh-TW"/>
        </w:rPr>
        <w:t xml:space="preserve">i i documenti di programmazione </w:t>
      </w:r>
      <w:r w:rsidRPr="0003317B">
        <w:rPr>
          <w:rFonts w:ascii="Bookman Old Style" w:eastAsia="Bookman Old Style,Times New Rom" w:hAnsi="Bookman Old Style" w:cs="Bookman Old Style,Times New Rom"/>
          <w:spacing w:val="5"/>
          <w:lang w:eastAsia="zh-TW"/>
        </w:rPr>
        <w:t>p</w:t>
      </w:r>
      <w:r w:rsidR="00E67245" w:rsidRPr="0003317B">
        <w:rPr>
          <w:rFonts w:ascii="Bookman Old Style" w:eastAsia="Bookman Old Style,Times New Rom" w:hAnsi="Bookman Old Style" w:cs="Bookman Old Style,Times New Rom"/>
          <w:spacing w:val="5"/>
          <w:lang w:eastAsia="zh-TW"/>
        </w:rPr>
        <w:t>revisti dalla normativa vigente</w:t>
      </w:r>
      <w:r w:rsidRPr="0003317B">
        <w:rPr>
          <w:rFonts w:ascii="Bookman Old Style" w:eastAsia="Bookman Old Style,Times New Rom" w:hAnsi="Bookman Old Style" w:cs="Bookman Old Style,Times New Rom"/>
          <w:spacing w:val="5"/>
          <w:lang w:eastAsia="zh-TW"/>
        </w:rPr>
        <w:t>;</w:t>
      </w:r>
    </w:p>
    <w:p w:rsidR="00B72509" w:rsidRPr="0003317B" w:rsidRDefault="00B72509" w:rsidP="00C918F7">
      <w:pPr>
        <w:spacing w:after="0" w:line="276" w:lineRule="auto"/>
        <w:ind w:left="426" w:hanging="426"/>
        <w:contextualSpacing/>
        <w:jc w:val="both"/>
        <w:rPr>
          <w:rFonts w:ascii="Bookman Old Style" w:eastAsia="Bookman Old Style,Times New Rom" w:hAnsi="Bookman Old Style" w:cs="Bookman Old Style,Times New Rom"/>
          <w:spacing w:val="5"/>
          <w:lang w:eastAsia="zh-TW"/>
        </w:rPr>
      </w:pPr>
    </w:p>
    <w:p w:rsidR="009E47AF" w:rsidRPr="0003317B" w:rsidRDefault="009E47AF" w:rsidP="001A756A">
      <w:pPr>
        <w:numPr>
          <w:ilvl w:val="0"/>
          <w:numId w:val="6"/>
        </w:numPr>
        <w:spacing w:after="0" w:line="276" w:lineRule="auto"/>
        <w:ind w:left="709" w:hanging="142"/>
        <w:contextualSpacing/>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la </w:t>
      </w:r>
      <w:r w:rsidRPr="0003317B">
        <w:rPr>
          <w:rFonts w:ascii="Bookman Old Style" w:eastAsia="Bookman Old Style,Times New Rom" w:hAnsi="Bookman Old Style" w:cs="Bookman Old Style,Times New Rom"/>
          <w:spacing w:val="5"/>
          <w:u w:val="single"/>
          <w:lang w:eastAsia="zh-TW"/>
        </w:rPr>
        <w:t>programmazione esecutiva</w:t>
      </w:r>
      <w:r w:rsidRPr="0003317B">
        <w:rPr>
          <w:rFonts w:ascii="Bookman Old Style" w:eastAsia="Bookman Old Style,Times New Rom" w:hAnsi="Bookman Old Style" w:cs="Bookman Old Style,Times New Rom"/>
          <w:spacing w:val="5"/>
          <w:lang w:eastAsia="zh-TW"/>
        </w:rPr>
        <w:t xml:space="preserve"> delinea le singole azioni e fasi attuative </w:t>
      </w:r>
      <w:proofErr w:type="spellStart"/>
      <w:r w:rsidRPr="0003317B">
        <w:rPr>
          <w:rFonts w:ascii="Bookman Old Style" w:eastAsia="Bookman Old Style,Times New Rom" w:hAnsi="Bookman Old Style" w:cs="Bookman Old Style,Times New Rom"/>
          <w:spacing w:val="5"/>
          <w:lang w:eastAsia="zh-TW"/>
        </w:rPr>
        <w:t>infrannuali</w:t>
      </w:r>
      <w:proofErr w:type="spellEnd"/>
      <w:r w:rsidRPr="0003317B">
        <w:rPr>
          <w:rFonts w:ascii="Bookman Old Style" w:eastAsia="Bookman Old Style,Times New Rom" w:hAnsi="Bookman Old Style" w:cs="Bookman Old Style,Times New Rom"/>
          <w:spacing w:val="5"/>
          <w:lang w:eastAsia="zh-TW"/>
        </w:rPr>
        <w:t xml:space="preserve"> da porre in essere per il raggiungimento degli obiettivi operativi. Gli strumenti della programmazione esecutiva sono costituiti da:</w:t>
      </w:r>
    </w:p>
    <w:p w:rsidR="006F144F" w:rsidRPr="0003317B" w:rsidRDefault="00F4166E" w:rsidP="001A756A">
      <w:pPr>
        <w:numPr>
          <w:ilvl w:val="1"/>
          <w:numId w:val="6"/>
        </w:numPr>
        <w:spacing w:after="0" w:line="276" w:lineRule="auto"/>
        <w:ind w:left="993" w:hanging="284"/>
        <w:contextualSpacing/>
        <w:jc w:val="both"/>
        <w:rPr>
          <w:rFonts w:ascii="Bookman Old Style" w:eastAsia="Bookman Old Style,Times New Rom" w:hAnsi="Bookman Old Style" w:cs="Bookman Old Style,Times New Rom"/>
          <w:spacing w:val="5"/>
          <w:lang w:eastAsia="zh-TW"/>
        </w:rPr>
      </w:pPr>
      <w:bookmarkStart w:id="14" w:name="_Toc437381033"/>
      <w:bookmarkStart w:id="15" w:name="_Toc452737410"/>
      <w:r w:rsidRPr="0003317B">
        <w:rPr>
          <w:rFonts w:ascii="Bookman Old Style" w:eastAsia="Bookman Old Style,Times New Rom" w:hAnsi="Bookman Old Style" w:cs="Bookman Old Style,Times New Rom"/>
          <w:spacing w:val="5"/>
          <w:lang w:eastAsia="zh-TW"/>
        </w:rPr>
        <w:t>l’atto di indirizzo per la gestione del bilancio.</w:t>
      </w:r>
    </w:p>
    <w:p w:rsidR="009E47AF" w:rsidRPr="0003317B" w:rsidRDefault="00056868" w:rsidP="004101A3">
      <w:pPr>
        <w:pStyle w:val="Titolo3"/>
        <w:rPr>
          <w:rFonts w:ascii="Bookman Old Style" w:hAnsi="Bookman Old Style"/>
          <w:color w:val="auto"/>
        </w:rPr>
      </w:pPr>
      <w:bookmarkStart w:id="16" w:name="_Toc524683439"/>
      <w:r w:rsidRPr="0003317B">
        <w:rPr>
          <w:rFonts w:ascii="Bookman Old Style" w:hAnsi="Bookman Old Style"/>
          <w:color w:val="auto"/>
        </w:rPr>
        <w:t>Art. 8</w:t>
      </w:r>
      <w:r w:rsidR="0008279E" w:rsidRPr="0003317B">
        <w:rPr>
          <w:rFonts w:ascii="Bookman Old Style" w:hAnsi="Bookman Old Style"/>
          <w:color w:val="auto"/>
        </w:rPr>
        <w:t>. Il documento unico di programmazione</w:t>
      </w:r>
      <w:bookmarkEnd w:id="14"/>
      <w:bookmarkEnd w:id="15"/>
      <w:bookmarkEnd w:id="16"/>
    </w:p>
    <w:p w:rsidR="009E47AF" w:rsidRPr="0003317B" w:rsidRDefault="001C791C" w:rsidP="001307DB">
      <w:pPr>
        <w:pStyle w:val="Paragrafoelenco"/>
        <w:numPr>
          <w:ilvl w:val="0"/>
          <w:numId w:val="73"/>
        </w:numPr>
        <w:jc w:val="both"/>
        <w:rPr>
          <w:rFonts w:ascii="Bookman Old Style" w:eastAsia="PMingLiU" w:hAnsi="Bookman Old Style" w:cs="Times New Roman"/>
          <w:bCs/>
          <w:spacing w:val="5"/>
          <w:lang w:eastAsia="zh-TW"/>
        </w:rPr>
      </w:pPr>
      <w:r w:rsidRPr="0003317B">
        <w:rPr>
          <w:rFonts w:ascii="Bookman Old Style" w:eastAsia="Bookman Old Style,Times New Rom" w:hAnsi="Bookman Old Style" w:cs="Bookman Old Style,Times New Rom"/>
          <w:spacing w:val="5"/>
          <w:lang w:eastAsia="zh-TW"/>
        </w:rPr>
        <w:t>Il DUP costituisce</w:t>
      </w:r>
      <w:r w:rsidR="009E47AF" w:rsidRPr="0003317B">
        <w:rPr>
          <w:rFonts w:ascii="Bookman Old Style" w:eastAsia="Bookman Old Style,Times New Rom" w:hAnsi="Bookman Old Style" w:cs="Bookman Old Style,Times New Rom"/>
          <w:spacing w:val="5"/>
          <w:lang w:eastAsia="zh-TW"/>
        </w:rPr>
        <w:t>, il presupposto necessario di tutti gli al</w:t>
      </w:r>
      <w:r w:rsidRPr="0003317B">
        <w:rPr>
          <w:rFonts w:ascii="Bookman Old Style" w:eastAsia="Bookman Old Style,Times New Rom" w:hAnsi="Bookman Old Style" w:cs="Bookman Old Style,Times New Rom"/>
          <w:spacing w:val="5"/>
          <w:lang w:eastAsia="zh-TW"/>
        </w:rPr>
        <w:t>tri documenti di programmazione ed è redatto nel rispetto del principio di programmazione 4/1 allegato al D.lgs.118/2011</w:t>
      </w:r>
      <w:r w:rsidR="00B37B93" w:rsidRPr="0003317B">
        <w:rPr>
          <w:rFonts w:ascii="Bookman Old Style" w:eastAsia="Bookman Old Style,Times New Rom" w:hAnsi="Bookman Old Style" w:cs="Bookman Old Style,Times New Rom"/>
          <w:spacing w:val="5"/>
          <w:lang w:eastAsia="zh-TW"/>
        </w:rPr>
        <w:t xml:space="preserve"> e </w:t>
      </w:r>
      <w:proofErr w:type="spellStart"/>
      <w:r w:rsidR="00B37B93" w:rsidRPr="0003317B">
        <w:rPr>
          <w:rFonts w:ascii="Bookman Old Style" w:eastAsia="Bookman Old Style,Times New Rom" w:hAnsi="Bookman Old Style" w:cs="Bookman Old Style,Times New Rom"/>
          <w:spacing w:val="5"/>
          <w:lang w:eastAsia="zh-TW"/>
        </w:rPr>
        <w:t>ss.mm</w:t>
      </w:r>
      <w:r w:rsidRPr="0003317B">
        <w:rPr>
          <w:rFonts w:ascii="Bookman Old Style" w:eastAsia="Bookman Old Style,Times New Rom" w:hAnsi="Bookman Old Style" w:cs="Bookman Old Style,Times New Rom"/>
          <w:spacing w:val="5"/>
          <w:lang w:eastAsia="zh-TW"/>
        </w:rPr>
        <w:t>.</w:t>
      </w:r>
      <w:proofErr w:type="spellEnd"/>
    </w:p>
    <w:p w:rsidR="00F76EEA" w:rsidRPr="0003317B" w:rsidRDefault="009E47AF" w:rsidP="001307DB">
      <w:pPr>
        <w:pStyle w:val="Paragrafoelenco"/>
        <w:numPr>
          <w:ilvl w:val="0"/>
          <w:numId w:val="73"/>
        </w:numPr>
        <w:jc w:val="both"/>
        <w:rPr>
          <w:rFonts w:ascii="Bookman Old Style" w:eastAsia="PMingLiU" w:hAnsi="Bookman Old Style" w:cs="Times New Roman"/>
          <w:bCs/>
          <w:spacing w:val="5"/>
          <w:lang w:eastAsia="zh-TW"/>
        </w:rPr>
      </w:pPr>
      <w:r w:rsidRPr="0003317B">
        <w:rPr>
          <w:rFonts w:ascii="Bookman Old Style" w:eastAsia="Bookman Old Style,Times New Rom" w:hAnsi="Bookman Old Style" w:cs="Bookman Old Style,Times New Rom"/>
          <w:spacing w:val="5"/>
          <w:lang w:eastAsia="zh-TW"/>
        </w:rPr>
        <w:t>L'organo esecutivo e i singoli servizi dell'ente elaborano e predispongono i programmi e i relativi obiettivi: a tal fine concorrono alla formazione del DUP tutti i responsabili dei servizi, per le rispettive competenze, unitamente ai relativi assessor</w:t>
      </w:r>
      <w:r w:rsidR="0046025A" w:rsidRPr="0003317B">
        <w:rPr>
          <w:rFonts w:ascii="Bookman Old Style" w:eastAsia="Bookman Old Style,Times New Rom" w:hAnsi="Bookman Old Style" w:cs="Bookman Old Style,Times New Rom"/>
          <w:spacing w:val="5"/>
          <w:lang w:eastAsia="zh-TW"/>
        </w:rPr>
        <w:t>i</w:t>
      </w:r>
      <w:r w:rsidRPr="0003317B">
        <w:rPr>
          <w:rFonts w:ascii="Bookman Old Style" w:eastAsia="Bookman Old Style,Times New Rom" w:hAnsi="Bookman Old Style" w:cs="Bookman Old Style,Times New Rom"/>
          <w:spacing w:val="5"/>
          <w:lang w:eastAsia="zh-TW"/>
        </w:rPr>
        <w:t>.</w:t>
      </w:r>
    </w:p>
    <w:p w:rsidR="009E47AF" w:rsidRPr="0003317B" w:rsidRDefault="009E47AF" w:rsidP="001307DB">
      <w:pPr>
        <w:pStyle w:val="Paragrafoelenco"/>
        <w:numPr>
          <w:ilvl w:val="0"/>
          <w:numId w:val="73"/>
        </w:numPr>
        <w:jc w:val="both"/>
        <w:rPr>
          <w:rFonts w:ascii="Bookman Old Style" w:eastAsia="PMingLiU" w:hAnsi="Bookman Old Style" w:cs="Times New Roman"/>
          <w:bCs/>
          <w:spacing w:val="5"/>
          <w:lang w:eastAsia="zh-TW"/>
        </w:rPr>
      </w:pPr>
      <w:r w:rsidRPr="0003317B">
        <w:rPr>
          <w:rFonts w:ascii="Bookman Old Style" w:eastAsia="Bookman Old Style,Times New Rom" w:hAnsi="Bookman Old Style" w:cs="Bookman Old Style,Times New Rom"/>
          <w:spacing w:val="5"/>
          <w:lang w:eastAsia="zh-TW"/>
        </w:rPr>
        <w:t>La responsabilità del procedimento compete al</w:t>
      </w:r>
      <w:r w:rsidR="00F76EEA" w:rsidRPr="0003317B">
        <w:rPr>
          <w:rFonts w:ascii="Bookman Old Style" w:eastAsia="Bookman Old Style,Times New Rom" w:hAnsi="Bookman Old Style" w:cs="Bookman Old Style,Times New Rom"/>
          <w:spacing w:val="5"/>
          <w:lang w:eastAsia="zh-TW"/>
        </w:rPr>
        <w:t xml:space="preserve"> Respon</w:t>
      </w:r>
      <w:r w:rsidR="00DF2A37" w:rsidRPr="0003317B">
        <w:rPr>
          <w:rFonts w:ascii="Bookman Old Style" w:eastAsia="Bookman Old Style,Times New Rom" w:hAnsi="Bookman Old Style" w:cs="Bookman Old Style,Times New Rom"/>
          <w:spacing w:val="5"/>
          <w:lang w:eastAsia="zh-TW"/>
        </w:rPr>
        <w:t>sabile del Servizio finanziario</w:t>
      </w:r>
      <w:r w:rsidR="00CE769C" w:rsidRPr="0003317B">
        <w:rPr>
          <w:rFonts w:ascii="Bookman Old Style" w:eastAsia="Bookman Old Style,Times New Rom" w:hAnsi="Bookman Old Style" w:cs="Bookman Old Style,Times New Rom"/>
          <w:spacing w:val="5"/>
          <w:lang w:eastAsia="zh-TW"/>
        </w:rPr>
        <w:t xml:space="preserve">, in collaborazione con il </w:t>
      </w:r>
      <w:r w:rsidR="00526C99" w:rsidRPr="0003317B">
        <w:rPr>
          <w:rFonts w:ascii="Bookman Old Style" w:eastAsia="Bookman Old Style,Times New Rom" w:hAnsi="Bookman Old Style" w:cs="Bookman Old Style,Times New Rom"/>
          <w:spacing w:val="5"/>
          <w:lang w:eastAsia="zh-TW"/>
        </w:rPr>
        <w:t>Segretario</w:t>
      </w:r>
      <w:r w:rsidR="00CE769C" w:rsidRPr="0003317B">
        <w:rPr>
          <w:rFonts w:ascii="Bookman Old Style" w:eastAsia="Bookman Old Style,Times New Rom" w:hAnsi="Bookman Old Style" w:cs="Bookman Old Style,Times New Rom"/>
          <w:spacing w:val="5"/>
          <w:lang w:eastAsia="zh-TW"/>
        </w:rPr>
        <w:t xml:space="preserve"> Generale</w:t>
      </w:r>
      <w:r w:rsidR="00F76EEA" w:rsidRPr="0003317B">
        <w:rPr>
          <w:rFonts w:ascii="Bookman Old Style" w:eastAsia="Bookman Old Style,Times New Rom" w:hAnsi="Bookman Old Style" w:cs="Bookman Old Style,Times New Rom"/>
          <w:spacing w:val="5"/>
          <w:lang w:eastAsia="zh-TW"/>
        </w:rPr>
        <w:t xml:space="preserve"> </w:t>
      </w:r>
      <w:r w:rsidR="004B5AAE" w:rsidRPr="0003317B">
        <w:rPr>
          <w:rFonts w:ascii="Bookman Old Style" w:eastAsia="Bookman Old Style,Times New Rom" w:hAnsi="Bookman Old Style" w:cs="Bookman Old Style,Times New Rom"/>
          <w:spacing w:val="5"/>
          <w:lang w:eastAsia="zh-TW"/>
        </w:rPr>
        <w:t xml:space="preserve">che </w:t>
      </w:r>
      <w:r w:rsidRPr="0003317B">
        <w:rPr>
          <w:rFonts w:ascii="Bookman Old Style" w:eastAsia="Bookman Old Style,Times New Rom" w:hAnsi="Bookman Old Style" w:cs="Bookman Old Style,Times New Rom"/>
          <w:spacing w:val="5"/>
          <w:lang w:eastAsia="zh-TW"/>
        </w:rPr>
        <w:t>cura il coordinamento generale dell'attività di predisposizione del Doc</w:t>
      </w:r>
      <w:r w:rsidR="00904592" w:rsidRPr="0003317B">
        <w:rPr>
          <w:rFonts w:ascii="Bookman Old Style" w:eastAsia="Bookman Old Style,Times New Rom" w:hAnsi="Bookman Old Style" w:cs="Bookman Old Style,Times New Rom"/>
          <w:spacing w:val="5"/>
          <w:lang w:eastAsia="zh-TW"/>
        </w:rPr>
        <w:t>umento Unico di Programmazione,</w:t>
      </w:r>
      <w:r w:rsidR="00CE769C" w:rsidRPr="0003317B">
        <w:rPr>
          <w:rFonts w:ascii="Bookman Old Style" w:eastAsia="Bookman Old Style,Times New Rom" w:hAnsi="Bookman Old Style" w:cs="Bookman Old Style,Times New Rom"/>
          <w:spacing w:val="5"/>
          <w:lang w:eastAsia="zh-TW"/>
        </w:rPr>
        <w:t xml:space="preserve"> i quali</w:t>
      </w:r>
      <w:r w:rsidRPr="0003317B">
        <w:rPr>
          <w:rFonts w:ascii="Bookman Old Style" w:eastAsia="Bookman Old Style,Times New Rom" w:hAnsi="Bookman Old Style" w:cs="Bookman Old Style,Times New Rom"/>
          <w:spacing w:val="5"/>
          <w:lang w:eastAsia="zh-TW"/>
        </w:rPr>
        <w:t xml:space="preserve"> pr</w:t>
      </w:r>
      <w:r w:rsidR="00526C99" w:rsidRPr="0003317B">
        <w:rPr>
          <w:rFonts w:ascii="Bookman Old Style" w:eastAsia="Bookman Old Style,Times New Rom" w:hAnsi="Bookman Old Style" w:cs="Bookman Old Style,Times New Rom"/>
          <w:spacing w:val="5"/>
          <w:lang w:eastAsia="zh-TW"/>
        </w:rPr>
        <w:t>ovved</w:t>
      </w:r>
      <w:r w:rsidR="00CE769C" w:rsidRPr="0003317B">
        <w:rPr>
          <w:rFonts w:ascii="Bookman Old Style" w:eastAsia="Bookman Old Style,Times New Rom" w:hAnsi="Bookman Old Style" w:cs="Bookman Old Style,Times New Rom"/>
          <w:spacing w:val="5"/>
          <w:lang w:eastAsia="zh-TW"/>
        </w:rPr>
        <w:t>ono</w:t>
      </w:r>
      <w:r w:rsidR="00526C99" w:rsidRPr="0003317B">
        <w:rPr>
          <w:rFonts w:ascii="Bookman Old Style" w:eastAsia="Bookman Old Style,Times New Rom" w:hAnsi="Bookman Old Style" w:cs="Bookman Old Style,Times New Rom"/>
          <w:spacing w:val="5"/>
          <w:lang w:eastAsia="zh-TW"/>
        </w:rPr>
        <w:t xml:space="preserve"> alla sua finale stesura </w:t>
      </w:r>
      <w:r w:rsidR="00904592" w:rsidRPr="0003317B">
        <w:rPr>
          <w:rFonts w:ascii="Bookman Old Style" w:eastAsia="Bookman Old Style,Times New Rom" w:hAnsi="Bookman Old Style" w:cs="Bookman Old Style,Times New Rom"/>
          <w:spacing w:val="5"/>
          <w:lang w:eastAsia="zh-TW"/>
        </w:rPr>
        <w:t>ed esprim</w:t>
      </w:r>
      <w:r w:rsidR="00CE769C" w:rsidRPr="0003317B">
        <w:rPr>
          <w:rFonts w:ascii="Bookman Old Style" w:eastAsia="Bookman Old Style,Times New Rom" w:hAnsi="Bookman Old Style" w:cs="Bookman Old Style,Times New Rom"/>
          <w:spacing w:val="5"/>
          <w:lang w:eastAsia="zh-TW"/>
        </w:rPr>
        <w:t>ono</w:t>
      </w:r>
      <w:r w:rsidR="00904592" w:rsidRPr="0003317B">
        <w:rPr>
          <w:rFonts w:ascii="Bookman Old Style" w:eastAsia="Bookman Old Style,Times New Rom" w:hAnsi="Bookman Old Style" w:cs="Bookman Old Style,Times New Rom"/>
          <w:spacing w:val="5"/>
          <w:lang w:eastAsia="zh-TW"/>
        </w:rPr>
        <w:t xml:space="preserve"> </w:t>
      </w:r>
      <w:r w:rsidR="00AD3321" w:rsidRPr="0003317B">
        <w:rPr>
          <w:rFonts w:ascii="Bookman Old Style" w:eastAsia="Bookman Old Style,Times New Rom" w:hAnsi="Bookman Old Style" w:cs="Bookman Old Style,Times New Rom"/>
          <w:spacing w:val="5"/>
          <w:lang w:eastAsia="zh-TW"/>
        </w:rPr>
        <w:t>il parere di regolarità tecnica</w:t>
      </w:r>
      <w:r w:rsidR="00CE769C" w:rsidRPr="0003317B">
        <w:rPr>
          <w:rFonts w:ascii="Bookman Old Style" w:eastAsia="Bookman Old Style,Times New Rom" w:hAnsi="Bookman Old Style" w:cs="Bookman Old Style,Times New Rom"/>
          <w:spacing w:val="5"/>
          <w:lang w:eastAsia="zh-TW"/>
        </w:rPr>
        <w:t>.</w:t>
      </w:r>
      <w:r w:rsidR="00AD3321" w:rsidRPr="0003317B">
        <w:rPr>
          <w:rFonts w:ascii="Bookman Old Style" w:eastAsia="Bookman Old Style,Times New Rom" w:hAnsi="Bookman Old Style" w:cs="Bookman Old Style,Times New Rom"/>
          <w:spacing w:val="5"/>
          <w:lang w:eastAsia="zh-TW"/>
        </w:rPr>
        <w:t xml:space="preserve"> </w:t>
      </w:r>
    </w:p>
    <w:p w:rsidR="009E47AF" w:rsidRPr="0003317B" w:rsidRDefault="009E47AF" w:rsidP="001307DB">
      <w:pPr>
        <w:pStyle w:val="Paragrafoelenco"/>
        <w:numPr>
          <w:ilvl w:val="0"/>
          <w:numId w:val="73"/>
        </w:numPr>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Entro </w:t>
      </w:r>
      <w:r w:rsidR="000F6161" w:rsidRPr="0003317B">
        <w:rPr>
          <w:rFonts w:ascii="Bookman Old Style" w:eastAsia="Bookman Old Style,Times New Rom" w:hAnsi="Bookman Old Style" w:cs="Bookman Old Style,Times New Rom"/>
          <w:spacing w:val="5"/>
          <w:lang w:eastAsia="zh-TW"/>
        </w:rPr>
        <w:t>i termini di legge</w:t>
      </w:r>
      <w:r w:rsidR="00244410" w:rsidRPr="0003317B">
        <w:rPr>
          <w:rFonts w:ascii="Bookman Old Style" w:eastAsia="Bookman Old Style,Times New Rom" w:hAnsi="Bookman Old Style" w:cs="Bookman Old Style,Times New Rom"/>
          <w:spacing w:val="5"/>
          <w:lang w:eastAsia="zh-TW"/>
        </w:rPr>
        <w:t xml:space="preserve"> di </w:t>
      </w:r>
      <w:r w:rsidRPr="0003317B">
        <w:rPr>
          <w:rFonts w:ascii="Bookman Old Style" w:eastAsia="Bookman Old Style,Times New Rom" w:hAnsi="Bookman Old Style" w:cs="Bookman Old Style,Times New Rom"/>
          <w:spacing w:val="5"/>
          <w:lang w:eastAsia="zh-TW"/>
        </w:rPr>
        <w:t xml:space="preserve">ciascun anno la Giunta </w:t>
      </w:r>
      <w:r w:rsidR="00720BEC" w:rsidRPr="0003317B">
        <w:rPr>
          <w:rFonts w:ascii="Bookman Old Style" w:eastAsia="Bookman Old Style,Times New Rom" w:hAnsi="Bookman Old Style" w:cs="Bookman Old Style,Times New Rom"/>
          <w:spacing w:val="5"/>
          <w:lang w:eastAsia="zh-TW"/>
        </w:rPr>
        <w:t xml:space="preserve">approva e </w:t>
      </w:r>
      <w:r w:rsidRPr="0003317B">
        <w:rPr>
          <w:rFonts w:ascii="Bookman Old Style" w:eastAsia="Bookman Old Style,Times New Rom" w:hAnsi="Bookman Old Style" w:cs="Bookman Old Style,Times New Rom"/>
          <w:spacing w:val="5"/>
          <w:lang w:eastAsia="zh-TW"/>
        </w:rPr>
        <w:t>presenta al Consiglio Comunale</w:t>
      </w:r>
      <w:r w:rsidR="00244410" w:rsidRPr="0003317B">
        <w:rPr>
          <w:rFonts w:ascii="Bookman Old Style" w:eastAsia="Bookman Old Style,Times New Rom" w:hAnsi="Bookman Old Style" w:cs="Bookman Old Style,Times New Rom"/>
          <w:spacing w:val="5"/>
          <w:lang w:eastAsia="zh-TW"/>
        </w:rPr>
        <w:t xml:space="preserve"> il Documento unico di programmazione</w:t>
      </w:r>
      <w:r w:rsidR="00035E91" w:rsidRPr="0003317B">
        <w:rPr>
          <w:rFonts w:ascii="Bookman Old Style" w:eastAsia="Bookman Old Style,Times New Rom" w:hAnsi="Bookman Old Style" w:cs="Bookman Old Style,Times New Rom"/>
          <w:spacing w:val="5"/>
          <w:lang w:eastAsia="zh-TW"/>
        </w:rPr>
        <w:t xml:space="preserve"> mediante</w:t>
      </w:r>
      <w:r w:rsidR="00DF2A37" w:rsidRPr="0003317B">
        <w:rPr>
          <w:rFonts w:ascii="Bookman Old Style" w:eastAsia="Bookman Old Style,Times New Rom" w:hAnsi="Bookman Old Style" w:cs="Bookman Old Style,Times New Rom"/>
          <w:spacing w:val="5"/>
          <w:lang w:eastAsia="zh-TW"/>
        </w:rPr>
        <w:t xml:space="preserve"> </w:t>
      </w:r>
      <w:r w:rsidR="00CE769C" w:rsidRPr="0003317B">
        <w:rPr>
          <w:rFonts w:ascii="Bookman Old Style" w:eastAsia="Bookman Old Style,Times New Rom" w:hAnsi="Bookman Old Style" w:cs="Bookman Old Style,Times New Rom"/>
          <w:spacing w:val="5"/>
          <w:lang w:eastAsia="zh-TW"/>
        </w:rPr>
        <w:t>d</w:t>
      </w:r>
      <w:r w:rsidRPr="0003317B">
        <w:rPr>
          <w:rFonts w:ascii="Bookman Old Style" w:eastAsia="Bookman Old Style,Times New Rom" w:hAnsi="Bookman Old Style" w:cs="Bookman Old Style,Times New Rom"/>
          <w:spacing w:val="5"/>
          <w:lang w:eastAsia="zh-TW"/>
        </w:rPr>
        <w:t>eposito presso la casa comunale e relati</w:t>
      </w:r>
      <w:r w:rsidR="00035E91" w:rsidRPr="0003317B">
        <w:rPr>
          <w:rFonts w:ascii="Bookman Old Style" w:eastAsia="Bookman Old Style,Times New Rom" w:hAnsi="Bookman Old Style" w:cs="Bookman Old Style,Times New Rom"/>
          <w:spacing w:val="5"/>
          <w:lang w:eastAsia="zh-TW"/>
        </w:rPr>
        <w:t>va comunicazione ai consiglieri</w:t>
      </w:r>
      <w:r w:rsidR="00CE769C" w:rsidRPr="0003317B">
        <w:rPr>
          <w:rFonts w:ascii="Bookman Old Style" w:eastAsia="Bookman Old Style,Times New Rom" w:hAnsi="Bookman Old Style" w:cs="Bookman Old Style,Times New Rom"/>
          <w:spacing w:val="5"/>
          <w:lang w:eastAsia="zh-TW"/>
        </w:rPr>
        <w:t>, di norma con l’utilizzo di strumenti informatici ed in particolare</w:t>
      </w:r>
      <w:r w:rsidRPr="0003317B">
        <w:rPr>
          <w:rFonts w:ascii="Bookman Old Style" w:eastAsia="Bookman Old Style,Times New Rom" w:hAnsi="Bookman Old Style" w:cs="Bookman Old Style,Times New Rom"/>
          <w:spacing w:val="5"/>
          <w:lang w:eastAsia="zh-TW"/>
        </w:rPr>
        <w:t>, tramite posta elettron</w:t>
      </w:r>
      <w:r w:rsidR="00035E91" w:rsidRPr="0003317B">
        <w:rPr>
          <w:rFonts w:ascii="Bookman Old Style" w:eastAsia="Bookman Old Style,Times New Rom" w:hAnsi="Bookman Old Style" w:cs="Bookman Old Style,Times New Rom"/>
          <w:spacing w:val="5"/>
          <w:lang w:eastAsia="zh-TW"/>
        </w:rPr>
        <w:t>ica</w:t>
      </w:r>
      <w:r w:rsidR="00CE769C" w:rsidRPr="0003317B">
        <w:rPr>
          <w:rFonts w:ascii="Bookman Old Style" w:eastAsia="Bookman Old Style,Times New Rom" w:hAnsi="Bookman Old Style" w:cs="Bookman Old Style,Times New Rom"/>
          <w:spacing w:val="5"/>
          <w:lang w:eastAsia="zh-TW"/>
        </w:rPr>
        <w:t>,</w:t>
      </w:r>
      <w:r w:rsidR="00035E91" w:rsidRPr="0003317B">
        <w:rPr>
          <w:rFonts w:ascii="Bookman Old Style" w:eastAsia="Bookman Old Style,Times New Rom" w:hAnsi="Bookman Old Style" w:cs="Bookman Old Style,Times New Rom"/>
          <w:spacing w:val="5"/>
          <w:lang w:eastAsia="zh-TW"/>
        </w:rPr>
        <w:t xml:space="preserve"> </w:t>
      </w:r>
      <w:r w:rsidRPr="0003317B">
        <w:rPr>
          <w:rFonts w:ascii="Bookman Old Style" w:eastAsia="Bookman Old Style,Times New Rom" w:hAnsi="Bookman Old Style" w:cs="Bookman Old Style,Times New Rom"/>
          <w:spacing w:val="5"/>
          <w:lang w:eastAsia="zh-TW"/>
        </w:rPr>
        <w:t>per le conseguenti deliberazioni.</w:t>
      </w:r>
    </w:p>
    <w:p w:rsidR="00082C16" w:rsidRPr="0003317B" w:rsidRDefault="00DD05A4" w:rsidP="001307DB">
      <w:pPr>
        <w:pStyle w:val="Paragrafoelenco"/>
        <w:numPr>
          <w:ilvl w:val="0"/>
          <w:numId w:val="73"/>
        </w:numPr>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Qualora, entro la data di approvazione del DUP da parte della Giunta comunale, non vi siano ancora le condizioni informative minime per delineare il quadro finanziario pluriennale, la Giunta comunale può presentare al Consiglio </w:t>
      </w:r>
      <w:r w:rsidR="00CE769C" w:rsidRPr="0003317B">
        <w:rPr>
          <w:rFonts w:ascii="Bookman Old Style" w:eastAsia="Bookman Old Style,Times New Rom" w:hAnsi="Bookman Old Style" w:cs="Bookman Old Style,Times New Rom"/>
          <w:spacing w:val="5"/>
          <w:lang w:eastAsia="zh-TW"/>
        </w:rPr>
        <w:t>i</w:t>
      </w:r>
      <w:r w:rsidRPr="0003317B">
        <w:rPr>
          <w:rFonts w:ascii="Bookman Old Style" w:eastAsia="Bookman Old Style,Times New Rom" w:hAnsi="Bookman Old Style" w:cs="Bookman Old Style,Times New Rom"/>
          <w:spacing w:val="5"/>
          <w:lang w:eastAsia="zh-TW"/>
        </w:rPr>
        <w:t xml:space="preserve"> </w:t>
      </w:r>
      <w:r w:rsidR="002362FA" w:rsidRPr="0003317B">
        <w:rPr>
          <w:rFonts w:ascii="Bookman Old Style" w:eastAsia="Bookman Old Style,Times New Rom" w:hAnsi="Bookman Old Style" w:cs="Bookman Old Style,Times New Rom"/>
          <w:spacing w:val="5"/>
          <w:lang w:eastAsia="zh-TW"/>
        </w:rPr>
        <w:t>sol</w:t>
      </w:r>
      <w:r w:rsidR="00CE769C" w:rsidRPr="0003317B">
        <w:rPr>
          <w:rFonts w:ascii="Bookman Old Style" w:eastAsia="Bookman Old Style,Times New Rom" w:hAnsi="Bookman Old Style" w:cs="Bookman Old Style,Times New Rom"/>
          <w:spacing w:val="5"/>
          <w:lang w:eastAsia="zh-TW"/>
        </w:rPr>
        <w:t>i</w:t>
      </w:r>
      <w:r w:rsidRPr="0003317B">
        <w:rPr>
          <w:rFonts w:ascii="Bookman Old Style" w:eastAsia="Bookman Old Style,Times New Rom" w:hAnsi="Bookman Old Style" w:cs="Bookman Old Style,Times New Rom"/>
          <w:spacing w:val="5"/>
          <w:highlight w:val="yellow"/>
          <w:lang w:eastAsia="zh-TW"/>
        </w:rPr>
        <w:t xml:space="preserve"> </w:t>
      </w:r>
      <w:r w:rsidRPr="0003317B">
        <w:rPr>
          <w:rFonts w:ascii="Bookman Old Style" w:eastAsia="Bookman Old Style,Times New Rom" w:hAnsi="Bookman Old Style" w:cs="Bookman Old Style,Times New Rom"/>
          <w:spacing w:val="5"/>
          <w:lang w:eastAsia="zh-TW"/>
        </w:rPr>
        <w:t xml:space="preserve">indirizzi </w:t>
      </w:r>
      <w:r w:rsidR="00F9425D" w:rsidRPr="0003317B">
        <w:rPr>
          <w:rFonts w:ascii="Bookman Old Style" w:eastAsia="Bookman Old Style,Times New Rom" w:hAnsi="Bookman Old Style" w:cs="Bookman Old Style,Times New Rom"/>
          <w:spacing w:val="5"/>
          <w:lang w:eastAsia="zh-TW"/>
        </w:rPr>
        <w:t>generali</w:t>
      </w:r>
      <w:r w:rsidRPr="0003317B">
        <w:rPr>
          <w:rFonts w:ascii="Bookman Old Style" w:eastAsia="Bookman Old Style,Times New Rom" w:hAnsi="Bookman Old Style" w:cs="Bookman Old Style,Times New Rom"/>
          <w:spacing w:val="5"/>
          <w:lang w:eastAsia="zh-TW"/>
        </w:rPr>
        <w:t xml:space="preserve">, rimandando la presentazione </w:t>
      </w:r>
      <w:r w:rsidR="00BD7CC6" w:rsidRPr="0003317B">
        <w:rPr>
          <w:rFonts w:ascii="Bookman Old Style" w:eastAsia="Bookman Old Style,Times New Rom" w:hAnsi="Bookman Old Style" w:cs="Bookman Old Style,Times New Rom"/>
          <w:spacing w:val="5"/>
          <w:lang w:eastAsia="zh-TW"/>
        </w:rPr>
        <w:t>degli obiettivi operativi</w:t>
      </w:r>
      <w:r w:rsidRPr="0003317B">
        <w:rPr>
          <w:rFonts w:ascii="Bookman Old Style" w:eastAsia="Bookman Old Style,Times New Rom" w:hAnsi="Bookman Old Style" w:cs="Bookman Old Style,Times New Rom"/>
          <w:spacing w:val="5"/>
          <w:lang w:eastAsia="zh-TW"/>
        </w:rPr>
        <w:t xml:space="preserve"> alla successiva nota di aggiornamento del DUP. </w:t>
      </w:r>
    </w:p>
    <w:p w:rsidR="009E47AF" w:rsidRPr="0003317B" w:rsidRDefault="00082C16" w:rsidP="00C918F7">
      <w:pPr>
        <w:pStyle w:val="Paragrafoelenco"/>
        <w:widowControl w:val="0"/>
        <w:autoSpaceDE w:val="0"/>
        <w:autoSpaceDN w:val="0"/>
        <w:adjustRightInd w:val="0"/>
        <w:spacing w:after="240"/>
        <w:ind w:left="426"/>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Se, alla scadenza prevista per la presentazione del DUP, risulta insediata una nuova amministrazione, e i termini previsti dallo Statuto comportano la presentazione delle linee programmatiche di mandato oltre il termine previsto per la presentazione del DUP, il DUP e le linee programmatiche di mandato sono presentate al Consiglio contestualmente.</w:t>
      </w:r>
    </w:p>
    <w:p w:rsidR="009E47AF" w:rsidRPr="0003317B" w:rsidRDefault="009E47AF" w:rsidP="001307DB">
      <w:pPr>
        <w:pStyle w:val="Paragrafoelenco"/>
        <w:numPr>
          <w:ilvl w:val="0"/>
          <w:numId w:val="73"/>
        </w:numPr>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lastRenderedPageBreak/>
        <w:t>La deliberazione di Giunta che approva il Documento Unico di Programmazione viene trasmessa all’Organo di Revisione per l’espressione del relativo parere che deve essere formulato</w:t>
      </w:r>
      <w:r w:rsidR="00C040BF" w:rsidRPr="0003317B">
        <w:rPr>
          <w:rFonts w:ascii="Bookman Old Style" w:eastAsia="Bookman Old Style,Times New Rom" w:hAnsi="Bookman Old Style" w:cs="Bookman Old Style,Times New Rom"/>
          <w:spacing w:val="5"/>
          <w:lang w:eastAsia="zh-TW"/>
        </w:rPr>
        <w:t xml:space="preserve"> in maniera da soddisfare i termini di cui al comma successivo</w:t>
      </w:r>
      <w:r w:rsidRPr="0003317B">
        <w:rPr>
          <w:rFonts w:ascii="Bookman Old Style" w:eastAsia="Bookman Old Style,Times New Rom" w:hAnsi="Bookman Old Style" w:cs="Bookman Old Style,Times New Rom"/>
          <w:spacing w:val="5"/>
          <w:lang w:eastAsia="zh-TW"/>
        </w:rPr>
        <w:t>.</w:t>
      </w:r>
    </w:p>
    <w:p w:rsidR="009E47AF" w:rsidRPr="0003317B" w:rsidRDefault="009E47AF" w:rsidP="001307DB">
      <w:pPr>
        <w:pStyle w:val="Paragrafoelenco"/>
        <w:numPr>
          <w:ilvl w:val="0"/>
          <w:numId w:val="73"/>
        </w:numPr>
        <w:jc w:val="both"/>
        <w:rPr>
          <w:rFonts w:ascii="Bookman Old Style" w:eastAsia="Bookman Old Style,Times New Rom" w:hAnsi="Bookman Old Style" w:cs="Bookman Old Style,Times New Rom"/>
          <w:i/>
          <w:iCs/>
          <w:spacing w:val="5"/>
          <w:lang w:eastAsia="zh-TW"/>
        </w:rPr>
      </w:pPr>
      <w:r w:rsidRPr="0003317B">
        <w:rPr>
          <w:rFonts w:ascii="Bookman Old Style" w:eastAsia="Bookman Old Style,Times New Rom" w:hAnsi="Bookman Old Style" w:cs="Bookman Old Style,Times New Rom"/>
          <w:spacing w:val="5"/>
          <w:lang w:eastAsia="zh-TW"/>
        </w:rPr>
        <w:t>Il parere dei revisori deve essere messo a disposizione</w:t>
      </w:r>
      <w:r w:rsidR="009B4FB3" w:rsidRPr="0003317B">
        <w:rPr>
          <w:rFonts w:ascii="Bookman Old Style" w:eastAsia="Bookman Old Style,Times New Rom" w:hAnsi="Bookman Old Style" w:cs="Bookman Old Style,Times New Rom"/>
          <w:spacing w:val="5"/>
          <w:lang w:eastAsia="zh-TW"/>
        </w:rPr>
        <w:t xml:space="preserve"> dei consiglieri,</w:t>
      </w:r>
      <w:r w:rsidRPr="0003317B">
        <w:rPr>
          <w:rFonts w:ascii="Bookman Old Style" w:eastAsia="Bookman Old Style,Times New Rom" w:hAnsi="Bookman Old Style" w:cs="Bookman Old Style,Times New Rom"/>
          <w:spacing w:val="5"/>
          <w:lang w:eastAsia="zh-TW"/>
        </w:rPr>
        <w:t xml:space="preserve"> </w:t>
      </w:r>
      <w:r w:rsidR="009B4FB3" w:rsidRPr="0003317B">
        <w:rPr>
          <w:rFonts w:ascii="Bookman Old Style" w:eastAsia="Bookman Old Style,Times New Rom" w:hAnsi="Bookman Old Style" w:cs="Bookman Old Style,Times New Rom"/>
          <w:spacing w:val="5"/>
          <w:lang w:eastAsia="zh-TW"/>
        </w:rPr>
        <w:t>mediante le modalità di cui al comma 4,</w:t>
      </w:r>
      <w:r w:rsidRPr="0003317B">
        <w:rPr>
          <w:rFonts w:ascii="Bookman Old Style" w:eastAsia="Bookman Old Style,Times New Rom" w:hAnsi="Bookman Old Style" w:cs="Bookman Old Style,Times New Rom"/>
          <w:spacing w:val="5"/>
          <w:lang w:eastAsia="zh-TW"/>
        </w:rPr>
        <w:t xml:space="preserve"> almeno </w:t>
      </w:r>
      <w:r w:rsidR="000F040D" w:rsidRPr="0003317B">
        <w:rPr>
          <w:rFonts w:ascii="Bookman Old Style" w:eastAsia="Bookman Old Style,Times New Rom" w:hAnsi="Bookman Old Style" w:cs="Bookman Old Style,Times New Rom"/>
          <w:spacing w:val="5"/>
          <w:lang w:eastAsia="zh-TW"/>
        </w:rPr>
        <w:t>10</w:t>
      </w:r>
      <w:r w:rsidR="00E8238A" w:rsidRPr="0003317B">
        <w:rPr>
          <w:rFonts w:ascii="Bookman Old Style" w:eastAsia="Bookman Old Style,Times New Rom" w:hAnsi="Bookman Old Style" w:cs="Bookman Old Style,Times New Rom"/>
          <w:spacing w:val="5"/>
          <w:lang w:eastAsia="zh-TW"/>
        </w:rPr>
        <w:t xml:space="preserve"> </w:t>
      </w:r>
      <w:r w:rsidRPr="0003317B">
        <w:rPr>
          <w:rFonts w:ascii="Bookman Old Style" w:eastAsia="Bookman Old Style,Times New Rom" w:hAnsi="Bookman Old Style" w:cs="Bookman Old Style,Times New Rom"/>
          <w:spacing w:val="5"/>
          <w:lang w:eastAsia="zh-TW"/>
        </w:rPr>
        <w:t>giorni</w:t>
      </w:r>
      <w:r w:rsidR="00E8238A" w:rsidRPr="0003317B">
        <w:rPr>
          <w:rFonts w:ascii="Bookman Old Style" w:eastAsia="Bookman Old Style,Times New Rom" w:hAnsi="Bookman Old Style" w:cs="Bookman Old Style,Times New Rom"/>
          <w:spacing w:val="5"/>
          <w:lang w:eastAsia="zh-TW"/>
        </w:rPr>
        <w:t xml:space="preserve"> </w:t>
      </w:r>
      <w:r w:rsidRPr="0003317B">
        <w:rPr>
          <w:rFonts w:ascii="Bookman Old Style" w:eastAsia="Bookman Old Style,Times New Rom" w:hAnsi="Bookman Old Style" w:cs="Bookman Old Style,Times New Rom"/>
          <w:spacing w:val="5"/>
          <w:lang w:eastAsia="zh-TW"/>
        </w:rPr>
        <w:t>prima della data prevista</w:t>
      </w:r>
      <w:r w:rsidR="00CB0084" w:rsidRPr="0003317B">
        <w:rPr>
          <w:rFonts w:ascii="Bookman Old Style" w:eastAsia="Bookman Old Style,Times New Rom" w:hAnsi="Bookman Old Style" w:cs="Bookman Old Style,Times New Rom"/>
          <w:spacing w:val="5"/>
          <w:lang w:eastAsia="zh-TW"/>
        </w:rPr>
        <w:t xml:space="preserve"> per la seduta del Consiglio comunale riguardante il Documento Unico di Programmazione</w:t>
      </w:r>
      <w:r w:rsidR="00DC7D83" w:rsidRPr="0003317B">
        <w:rPr>
          <w:rFonts w:ascii="Bookman Old Style" w:eastAsia="Bookman Old Style,Times New Rom" w:hAnsi="Bookman Old Style" w:cs="Bookman Old Style,Times New Rom"/>
          <w:spacing w:val="5"/>
          <w:lang w:eastAsia="zh-TW"/>
        </w:rPr>
        <w:t>.</w:t>
      </w:r>
    </w:p>
    <w:p w:rsidR="00E22615" w:rsidRPr="0003317B" w:rsidRDefault="00E22615" w:rsidP="001307DB">
      <w:pPr>
        <w:pStyle w:val="Paragrafoelenco"/>
        <w:numPr>
          <w:ilvl w:val="0"/>
          <w:numId w:val="73"/>
        </w:numPr>
        <w:jc w:val="both"/>
        <w:rPr>
          <w:rFonts w:ascii="Bookman Old Style" w:hAnsi="Bookman Old Style"/>
        </w:rPr>
      </w:pPr>
      <w:r w:rsidRPr="0003317B">
        <w:rPr>
          <w:rFonts w:ascii="Bookman Old Style" w:hAnsi="Bookman Old Style"/>
        </w:rPr>
        <w:t>La deliberazione del Consiglio concernente il DUP</w:t>
      </w:r>
      <w:r w:rsidR="00CC3249" w:rsidRPr="0003317B">
        <w:rPr>
          <w:rFonts w:ascii="Bookman Old Style" w:hAnsi="Bookman Old Style"/>
        </w:rPr>
        <w:t>, in alternativa alla sua approvazione,</w:t>
      </w:r>
      <w:r w:rsidRPr="0003317B">
        <w:rPr>
          <w:rFonts w:ascii="Bookman Old Style" w:hAnsi="Bookman Old Style"/>
        </w:rPr>
        <w:t xml:space="preserve"> può </w:t>
      </w:r>
      <w:r w:rsidR="004A2432" w:rsidRPr="0003317B">
        <w:rPr>
          <w:rFonts w:ascii="Bookman Old Style" w:hAnsi="Bookman Old Style"/>
        </w:rPr>
        <w:t>indicare</w:t>
      </w:r>
      <w:r w:rsidR="0039494F" w:rsidRPr="0003317B">
        <w:rPr>
          <w:rFonts w:ascii="Bookman Old Style" w:hAnsi="Bookman Old Style"/>
        </w:rPr>
        <w:t xml:space="preserve"> una o più proposte</w:t>
      </w:r>
      <w:r w:rsidRPr="0003317B">
        <w:rPr>
          <w:rFonts w:ascii="Bookman Old Style" w:hAnsi="Bookman Old Style"/>
        </w:rPr>
        <w:t xml:space="preserve"> </w:t>
      </w:r>
      <w:r w:rsidR="004A2432" w:rsidRPr="0003317B">
        <w:rPr>
          <w:rFonts w:ascii="Bookman Old Style" w:hAnsi="Bookman Old Style"/>
        </w:rPr>
        <w:t xml:space="preserve">di modifiche e </w:t>
      </w:r>
      <w:r w:rsidRPr="0003317B">
        <w:rPr>
          <w:rFonts w:ascii="Bookman Old Style" w:hAnsi="Bookman Old Style"/>
        </w:rPr>
        <w:t>i</w:t>
      </w:r>
      <w:r w:rsidR="00387D5C" w:rsidRPr="0003317B">
        <w:rPr>
          <w:rFonts w:ascii="Bookman Old Style" w:hAnsi="Bookman Old Style"/>
        </w:rPr>
        <w:t>ntegrazioni al documento stesso</w:t>
      </w:r>
      <w:r w:rsidR="00A738A1" w:rsidRPr="0003317B">
        <w:rPr>
          <w:rFonts w:ascii="Bookman Old Style" w:hAnsi="Bookman Old Style"/>
        </w:rPr>
        <w:t xml:space="preserve"> da trasmettere </w:t>
      </w:r>
      <w:r w:rsidR="00643887" w:rsidRPr="0003317B">
        <w:rPr>
          <w:rFonts w:ascii="Bookman Old Style" w:hAnsi="Bookman Old Style"/>
        </w:rPr>
        <w:t xml:space="preserve">in forma scritta </w:t>
      </w:r>
      <w:r w:rsidR="00A738A1" w:rsidRPr="0003317B">
        <w:rPr>
          <w:rFonts w:ascii="Bookman Old Style" w:hAnsi="Bookman Old Style"/>
        </w:rPr>
        <w:t>almeno 5 giorni</w:t>
      </w:r>
      <w:r w:rsidR="00643887" w:rsidRPr="0003317B">
        <w:rPr>
          <w:rFonts w:ascii="Bookman Old Style" w:hAnsi="Bookman Old Style"/>
        </w:rPr>
        <w:t xml:space="preserve"> prima della data prevista per la seduta</w:t>
      </w:r>
      <w:r w:rsidRPr="0003317B">
        <w:rPr>
          <w:rFonts w:ascii="Bookman Old Style" w:hAnsi="Bookman Old Style"/>
        </w:rPr>
        <w:t xml:space="preserve">, che </w:t>
      </w:r>
      <w:r w:rsidR="00387D5C" w:rsidRPr="0003317B">
        <w:rPr>
          <w:rFonts w:ascii="Bookman Old Style" w:hAnsi="Bookman Old Style"/>
        </w:rPr>
        <w:t>costituiscono</w:t>
      </w:r>
      <w:r w:rsidRPr="0003317B">
        <w:rPr>
          <w:rFonts w:ascii="Bookman Old Style" w:hAnsi="Bookman Old Style"/>
        </w:rPr>
        <w:t xml:space="preserve"> un atto di indirizzo politico del Consiglio nei confronti della giunta, ai fini della predisposizione della successiva nota di aggiornamento. </w:t>
      </w:r>
    </w:p>
    <w:p w:rsidR="002F5F6A" w:rsidRPr="0003317B" w:rsidRDefault="00597F4D" w:rsidP="001307DB">
      <w:pPr>
        <w:pStyle w:val="Paragrafoelenco"/>
        <w:numPr>
          <w:ilvl w:val="0"/>
          <w:numId w:val="73"/>
        </w:numPr>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Il </w:t>
      </w:r>
      <w:r w:rsidRPr="0003317B">
        <w:rPr>
          <w:rFonts w:ascii="Bookman Old Style" w:eastAsia="Bookman Old Style,Times New Rom" w:hAnsi="Bookman Old Style" w:cs="Bookman Old Style,Times New Rom"/>
          <w:lang w:eastAsia="zh-TW"/>
        </w:rPr>
        <w:t xml:space="preserve">DUP </w:t>
      </w:r>
      <w:r w:rsidRPr="0003317B">
        <w:rPr>
          <w:rFonts w:ascii="Bookman Old Style" w:eastAsia="Bookman Old Style,Times New Rom" w:hAnsi="Bookman Old Style" w:cs="Bookman Old Style,Times New Rom"/>
          <w:spacing w:val="5"/>
          <w:lang w:eastAsia="zh-TW"/>
        </w:rPr>
        <w:t xml:space="preserve">viene </w:t>
      </w:r>
      <w:r w:rsidR="00D83125" w:rsidRPr="0003317B">
        <w:rPr>
          <w:rFonts w:ascii="Bookman Old Style" w:eastAsia="Bookman Old Style,Times New Rom" w:hAnsi="Bookman Old Style" w:cs="Bookman Old Style,Times New Rom"/>
          <w:spacing w:val="5"/>
          <w:lang w:eastAsia="zh-TW"/>
        </w:rPr>
        <w:t>deliberato in</w:t>
      </w:r>
      <w:r w:rsidRPr="0003317B">
        <w:rPr>
          <w:rFonts w:ascii="Bookman Old Style" w:eastAsia="Bookman Old Style,Times New Rom" w:hAnsi="Bookman Old Style" w:cs="Bookman Old Style,Times New Rom"/>
          <w:spacing w:val="5"/>
          <w:lang w:eastAsia="zh-TW"/>
        </w:rPr>
        <w:t xml:space="preserve"> Consiglio Comunale in tempi utili per predisporre l’eventuale nota di aggiornamento</w:t>
      </w:r>
      <w:r w:rsidR="00387D5C" w:rsidRPr="0003317B">
        <w:rPr>
          <w:rFonts w:ascii="Bookman Old Style" w:eastAsia="Bookman Old Style,Times New Rom" w:hAnsi="Bookman Old Style" w:cs="Bookman Old Style,Times New Rom"/>
          <w:spacing w:val="5"/>
          <w:lang w:eastAsia="zh-TW"/>
        </w:rPr>
        <w:t>.</w:t>
      </w:r>
    </w:p>
    <w:p w:rsidR="00387D5C" w:rsidRPr="0003317B" w:rsidRDefault="00387D5C" w:rsidP="001307DB">
      <w:pPr>
        <w:pStyle w:val="Paragrafoelenco"/>
        <w:numPr>
          <w:ilvl w:val="0"/>
          <w:numId w:val="73"/>
        </w:numPr>
        <w:jc w:val="both"/>
        <w:rPr>
          <w:rFonts w:ascii="Bookman Old Style" w:eastAsia="Bookman Old Style,Times New Rom" w:hAnsi="Bookman Old Style" w:cs="Bookman Old Style,Times New Rom"/>
          <w:lang w:eastAsia="zh-TW"/>
        </w:rPr>
      </w:pPr>
      <w:r w:rsidRPr="0003317B">
        <w:rPr>
          <w:rFonts w:ascii="Bookman Old Style" w:eastAsia="Bookman Old Style,Times New Rom" w:hAnsi="Bookman Old Style" w:cs="Bookman Old Style,Times New Rom"/>
          <w:spacing w:val="5"/>
          <w:lang w:eastAsia="zh-TW"/>
        </w:rPr>
        <w:t>Entro i termini di legge di ci</w:t>
      </w:r>
      <w:r w:rsidR="00791405" w:rsidRPr="0003317B">
        <w:rPr>
          <w:rFonts w:ascii="Bookman Old Style" w:eastAsia="Bookman Old Style,Times New Rom" w:hAnsi="Bookman Old Style" w:cs="Bookman Old Style,Times New Rom"/>
          <w:spacing w:val="5"/>
          <w:lang w:eastAsia="zh-TW"/>
        </w:rPr>
        <w:t>a</w:t>
      </w:r>
      <w:r w:rsidRPr="0003317B">
        <w:rPr>
          <w:rFonts w:ascii="Bookman Old Style" w:eastAsia="Bookman Old Style,Times New Rom" w:hAnsi="Bookman Old Style" w:cs="Bookman Old Style,Times New Rom"/>
          <w:spacing w:val="5"/>
          <w:lang w:eastAsia="zh-TW"/>
        </w:rPr>
        <w:t xml:space="preserve">scun anno, con </w:t>
      </w:r>
      <w:r w:rsidR="002362FA" w:rsidRPr="0003317B">
        <w:rPr>
          <w:rFonts w:ascii="Bookman Old Style" w:eastAsia="Bookman Old Style,Times New Rom" w:hAnsi="Bookman Old Style" w:cs="Bookman Old Style,Times New Rom"/>
          <w:spacing w:val="5"/>
          <w:lang w:eastAsia="zh-TW"/>
        </w:rPr>
        <w:t>la</w:t>
      </w:r>
      <w:r w:rsidRPr="0003317B">
        <w:rPr>
          <w:rFonts w:ascii="Bookman Old Style" w:eastAsia="Bookman Old Style,Times New Rom" w:hAnsi="Bookman Old Style" w:cs="Bookman Old Style,Times New Rom"/>
          <w:spacing w:val="5"/>
          <w:lang w:eastAsia="zh-TW"/>
        </w:rPr>
        <w:t xml:space="preserve"> delibera di </w:t>
      </w:r>
      <w:r w:rsidR="002362FA" w:rsidRPr="0003317B">
        <w:rPr>
          <w:rFonts w:ascii="Bookman Old Style" w:eastAsia="Bookman Old Style,Times New Rom" w:hAnsi="Bookman Old Style" w:cs="Bookman Old Style,Times New Rom"/>
          <w:spacing w:val="5"/>
          <w:lang w:eastAsia="zh-TW"/>
        </w:rPr>
        <w:t xml:space="preserve">approvazione dello schema di </w:t>
      </w:r>
      <w:r w:rsidRPr="0003317B">
        <w:rPr>
          <w:rFonts w:ascii="Bookman Old Style" w:eastAsia="Bookman Old Style,Times New Rom" w:hAnsi="Bookman Old Style" w:cs="Bookman Old Style,Times New Rom"/>
          <w:spacing w:val="5"/>
          <w:lang w:eastAsia="zh-TW"/>
        </w:rPr>
        <w:t xml:space="preserve">bilancio di previsione finanziario, la Giunta può presentare al consiglio la nota di aggiornamento del Documento Unico di Programmazione. </w:t>
      </w:r>
    </w:p>
    <w:p w:rsidR="003E158E" w:rsidRPr="0003317B" w:rsidRDefault="00387D5C" w:rsidP="001307DB">
      <w:pPr>
        <w:pStyle w:val="Paragrafoelenco"/>
        <w:numPr>
          <w:ilvl w:val="0"/>
          <w:numId w:val="73"/>
        </w:numPr>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Il consiglio approva la nota di aggiornamento al DUP e il bilancio di previsione con un unico atto deliberativo. </w:t>
      </w:r>
    </w:p>
    <w:p w:rsidR="009E47AF" w:rsidRPr="0003317B" w:rsidRDefault="003E158E" w:rsidP="001307DB">
      <w:pPr>
        <w:pStyle w:val="Paragrafoelenco"/>
        <w:numPr>
          <w:ilvl w:val="0"/>
          <w:numId w:val="73"/>
        </w:numPr>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lang w:eastAsia="zh-TW"/>
        </w:rPr>
        <w:t>L</w:t>
      </w:r>
      <w:r w:rsidR="009E47AF" w:rsidRPr="0003317B">
        <w:rPr>
          <w:rFonts w:ascii="Bookman Old Style" w:eastAsia="Bookman Old Style,Times New Rom" w:hAnsi="Bookman Old Style" w:cs="Bookman Old Style,Times New Rom"/>
          <w:lang w:eastAsia="zh-TW"/>
        </w:rPr>
        <w:t xml:space="preserve">a nota di aggiornamento al DUP </w:t>
      </w:r>
      <w:r w:rsidR="009E47AF" w:rsidRPr="0003317B">
        <w:rPr>
          <w:rFonts w:ascii="Bookman Old Style" w:eastAsia="Bookman Old Style" w:hAnsi="Bookman Old Style" w:cs="Bookman Old Style"/>
        </w:rPr>
        <w:t>può non ess</w:t>
      </w:r>
      <w:r w:rsidR="00791405" w:rsidRPr="0003317B">
        <w:rPr>
          <w:rFonts w:ascii="Bookman Old Style" w:eastAsia="Bookman Old Style" w:hAnsi="Bookman Old Style" w:cs="Bookman Old Style"/>
        </w:rPr>
        <w:t>ere presentata se sono verificat</w:t>
      </w:r>
      <w:r w:rsidR="009E47AF" w:rsidRPr="0003317B">
        <w:rPr>
          <w:rFonts w:ascii="Bookman Old Style" w:eastAsia="Bookman Old Style" w:hAnsi="Bookman Old Style" w:cs="Bookman Old Style"/>
        </w:rPr>
        <w:t>e entrambe le seguenti condizioni:</w:t>
      </w:r>
    </w:p>
    <w:p w:rsidR="009E47AF" w:rsidRPr="0003317B" w:rsidRDefault="009E47AF" w:rsidP="001A756A">
      <w:pPr>
        <w:pStyle w:val="Paragrafoelenco"/>
        <w:numPr>
          <w:ilvl w:val="0"/>
          <w:numId w:val="5"/>
        </w:numPr>
        <w:ind w:left="709" w:hanging="283"/>
        <w:jc w:val="both"/>
        <w:rPr>
          <w:rFonts w:ascii="Bookman Old Style" w:eastAsiaTheme="minorEastAsia" w:hAnsi="Bookman Old Style"/>
        </w:rPr>
      </w:pPr>
      <w:r w:rsidRPr="0003317B">
        <w:rPr>
          <w:rFonts w:ascii="Bookman Old Style" w:eastAsia="Bookman Old Style" w:hAnsi="Bookman Old Style" w:cs="Bookman Old Style"/>
        </w:rPr>
        <w:t>il DUP è già stato approvato</w:t>
      </w:r>
      <w:r w:rsidR="002513F0" w:rsidRPr="0003317B">
        <w:rPr>
          <w:rFonts w:ascii="Bookman Old Style" w:eastAsia="Bookman Old Style" w:hAnsi="Bookman Old Style" w:cs="Bookman Old Style"/>
        </w:rPr>
        <w:t xml:space="preserve">, </w:t>
      </w:r>
      <w:r w:rsidRPr="0003317B">
        <w:rPr>
          <w:rFonts w:ascii="Bookman Old Style" w:eastAsia="Bookman Old Style" w:hAnsi="Bookman Old Style" w:cs="Bookman Old Style"/>
        </w:rPr>
        <w:t>in quanto rappresentativo degli indirizzi strategici e operativi del Consiglio;</w:t>
      </w:r>
    </w:p>
    <w:p w:rsidR="009E47AF" w:rsidRPr="0003317B" w:rsidRDefault="009E47AF" w:rsidP="001A756A">
      <w:pPr>
        <w:pStyle w:val="Paragrafoelenco"/>
        <w:numPr>
          <w:ilvl w:val="0"/>
          <w:numId w:val="5"/>
        </w:numPr>
        <w:ind w:left="709" w:hanging="283"/>
        <w:jc w:val="both"/>
        <w:rPr>
          <w:rFonts w:ascii="Bookman Old Style" w:eastAsiaTheme="minorEastAsia" w:hAnsi="Bookman Old Style"/>
        </w:rPr>
      </w:pPr>
      <w:r w:rsidRPr="0003317B">
        <w:rPr>
          <w:rFonts w:ascii="Bookman Old Style" w:eastAsia="Bookman Old Style" w:hAnsi="Bookman Old Style" w:cs="Bookman Old Style"/>
        </w:rPr>
        <w:t>non sono intervenuti eventi da rendere necessario l’aggiornamento del DUP già approvato.</w:t>
      </w:r>
    </w:p>
    <w:p w:rsidR="009E47AF" w:rsidRPr="0003317B" w:rsidRDefault="009E47AF" w:rsidP="001307DB">
      <w:pPr>
        <w:pStyle w:val="Paragrafoelenco"/>
        <w:numPr>
          <w:ilvl w:val="0"/>
          <w:numId w:val="73"/>
        </w:numPr>
        <w:jc w:val="both"/>
        <w:rPr>
          <w:rFonts w:ascii="Bookman Old Style" w:eastAsia="Bookman Old Style,Times New Rom" w:hAnsi="Bookman Old Style" w:cs="Bookman Old Style,Times New Rom"/>
          <w:lang w:eastAsia="zh-TW"/>
        </w:rPr>
      </w:pPr>
      <w:r w:rsidRPr="0003317B">
        <w:rPr>
          <w:rFonts w:ascii="Bookman Old Style" w:eastAsia="Bookman Old Style,Times New Rom" w:hAnsi="Bookman Old Style" w:cs="Bookman Old Style,Times New Rom"/>
          <w:lang w:eastAsia="zh-TW"/>
        </w:rPr>
        <w:t xml:space="preserve">Lo schema di nota di aggiornamento al DUP si configura come lo schema del DUP definitivo, pertanto è predisposto secondo i principi previsti dall’allegato n. 4/1 al </w:t>
      </w:r>
      <w:proofErr w:type="spellStart"/>
      <w:r w:rsidRPr="0003317B">
        <w:rPr>
          <w:rFonts w:ascii="Bookman Old Style" w:eastAsia="Bookman Old Style,Times New Rom" w:hAnsi="Bookman Old Style" w:cs="Bookman Old Style,Times New Rom"/>
          <w:lang w:eastAsia="zh-TW"/>
        </w:rPr>
        <w:t>d.lgs</w:t>
      </w:r>
      <w:proofErr w:type="spellEnd"/>
      <w:r w:rsidRPr="0003317B">
        <w:rPr>
          <w:rFonts w:ascii="Bookman Old Style" w:eastAsia="Bookman Old Style,Times New Rom" w:hAnsi="Bookman Old Style" w:cs="Bookman Old Style,Times New Rom"/>
          <w:lang w:eastAsia="zh-TW"/>
        </w:rPr>
        <w:t xml:space="preserve"> 118/2011.</w:t>
      </w:r>
    </w:p>
    <w:p w:rsidR="001648FD" w:rsidRPr="0003317B" w:rsidRDefault="0008279E" w:rsidP="004101A3">
      <w:pPr>
        <w:pStyle w:val="Titolo3"/>
        <w:rPr>
          <w:rFonts w:ascii="Bookman Old Style" w:hAnsi="Bookman Old Style"/>
          <w:color w:val="auto"/>
        </w:rPr>
      </w:pPr>
      <w:bookmarkStart w:id="17" w:name="_Toc437381035"/>
      <w:bookmarkStart w:id="18" w:name="_Toc452737412"/>
      <w:bookmarkStart w:id="19" w:name="_Toc524683440"/>
      <w:r w:rsidRPr="0003317B">
        <w:rPr>
          <w:rFonts w:ascii="Bookman Old Style" w:hAnsi="Bookman Old Style"/>
          <w:color w:val="auto"/>
        </w:rPr>
        <w:t xml:space="preserve">Art. </w:t>
      </w:r>
      <w:r w:rsidR="00B10185" w:rsidRPr="0003317B">
        <w:rPr>
          <w:rFonts w:ascii="Bookman Old Style" w:hAnsi="Bookman Old Style"/>
          <w:color w:val="auto"/>
        </w:rPr>
        <w:t>9</w:t>
      </w:r>
      <w:r w:rsidRPr="0003317B">
        <w:rPr>
          <w:rFonts w:ascii="Bookman Old Style" w:hAnsi="Bookman Old Style"/>
          <w:color w:val="auto"/>
        </w:rPr>
        <w:t>. La formazione del bilancio di previsione</w:t>
      </w:r>
      <w:bookmarkEnd w:id="17"/>
      <w:bookmarkEnd w:id="18"/>
      <w:bookmarkEnd w:id="19"/>
    </w:p>
    <w:p w:rsidR="00F33A83" w:rsidRPr="0003317B" w:rsidRDefault="00F33A83" w:rsidP="001307DB">
      <w:pPr>
        <w:pStyle w:val="Paragrafoelenco"/>
        <w:numPr>
          <w:ilvl w:val="0"/>
          <w:numId w:val="74"/>
        </w:numPr>
        <w:jc w:val="both"/>
        <w:rPr>
          <w:rFonts w:ascii="Bookman Old Style" w:eastAsia="Bookman Old Style,Times New Rom" w:hAnsi="Bookman Old Style" w:cs="Bookman Old Style,Times New Rom"/>
          <w:lang w:eastAsia="zh-TW"/>
        </w:rPr>
      </w:pPr>
      <w:r w:rsidRPr="0003317B">
        <w:rPr>
          <w:rFonts w:ascii="Bookman Old Style" w:eastAsia="Bookman Old Style,Times New Rom" w:hAnsi="Bookman Old Style" w:cs="Bookman Old Style,Times New Rom"/>
          <w:lang w:eastAsia="zh-TW"/>
        </w:rPr>
        <w:t xml:space="preserve">Il Responsabile del Servizio finanziario coordina l’attività preliminari alle quali prende parte l’organo esecutivo per l’espressione delle diverse esigenze e per le priorità da assegnare agli interventi di spesa. </w:t>
      </w:r>
    </w:p>
    <w:p w:rsidR="001648FD" w:rsidRPr="0003317B" w:rsidRDefault="001648FD" w:rsidP="001307DB">
      <w:pPr>
        <w:pStyle w:val="Paragrafoelenco"/>
        <w:numPr>
          <w:ilvl w:val="0"/>
          <w:numId w:val="74"/>
        </w:numPr>
        <w:jc w:val="both"/>
        <w:rPr>
          <w:rFonts w:ascii="Bookman Old Style" w:eastAsia="Bookman Old Style,Times New Rom" w:hAnsi="Bookman Old Style" w:cs="Bookman Old Style,Times New Rom"/>
          <w:lang w:eastAsia="zh-TW"/>
        </w:rPr>
      </w:pPr>
      <w:r w:rsidRPr="0003317B">
        <w:rPr>
          <w:rFonts w:ascii="Bookman Old Style" w:eastAsia="Bookman Old Style,Times New Rom" w:hAnsi="Bookman Old Style" w:cs="Bookman Old Style,Times New Rom"/>
          <w:lang w:eastAsia="zh-TW"/>
        </w:rPr>
        <w:t xml:space="preserve">I responsabili dei servizi, sulla base delle direttive </w:t>
      </w:r>
      <w:r w:rsidR="0066320C" w:rsidRPr="0003317B">
        <w:rPr>
          <w:rFonts w:ascii="Bookman Old Style" w:eastAsia="Bookman Old Style,Times New Rom" w:hAnsi="Bookman Old Style" w:cs="Bookman Old Style,Times New Rom"/>
          <w:lang w:eastAsia="zh-TW"/>
        </w:rPr>
        <w:t xml:space="preserve">formulate </w:t>
      </w:r>
      <w:r w:rsidRPr="0003317B">
        <w:rPr>
          <w:rFonts w:ascii="Bookman Old Style" w:eastAsia="Bookman Old Style,Times New Rom" w:hAnsi="Bookman Old Style" w:cs="Bookman Old Style,Times New Rom"/>
          <w:lang w:eastAsia="zh-TW"/>
        </w:rPr>
        <w:t>d</w:t>
      </w:r>
      <w:r w:rsidR="0066320C" w:rsidRPr="0003317B">
        <w:rPr>
          <w:rFonts w:ascii="Bookman Old Style" w:eastAsia="Bookman Old Style,Times New Rom" w:hAnsi="Bookman Old Style" w:cs="Bookman Old Style,Times New Rom"/>
          <w:lang w:eastAsia="zh-TW"/>
        </w:rPr>
        <w:t>a</w:t>
      </w:r>
      <w:r w:rsidRPr="0003317B">
        <w:rPr>
          <w:rFonts w:ascii="Bookman Old Style" w:eastAsia="Bookman Old Style,Times New Rom" w:hAnsi="Bookman Old Style" w:cs="Bookman Old Style,Times New Rom"/>
          <w:lang w:eastAsia="zh-TW"/>
        </w:rPr>
        <w:t>lla giunta</w:t>
      </w:r>
      <w:r w:rsidR="0066320C" w:rsidRPr="0003317B">
        <w:rPr>
          <w:rFonts w:ascii="Bookman Old Style" w:eastAsia="Bookman Old Style,Times New Rom" w:hAnsi="Bookman Old Style" w:cs="Bookman Old Style,Times New Rom"/>
          <w:lang w:eastAsia="zh-TW"/>
        </w:rPr>
        <w:t>,</w:t>
      </w:r>
      <w:r w:rsidRPr="0003317B">
        <w:rPr>
          <w:rFonts w:ascii="Bookman Old Style" w:eastAsia="Bookman Old Style,Times New Rom" w:hAnsi="Bookman Old Style" w:cs="Bookman Old Style,Times New Rom"/>
          <w:lang w:eastAsia="zh-TW"/>
        </w:rPr>
        <w:t xml:space="preserve"> </w:t>
      </w:r>
      <w:r w:rsidR="0066320C" w:rsidRPr="0003317B">
        <w:rPr>
          <w:rFonts w:ascii="Bookman Old Style" w:eastAsia="Bookman Old Style,Times New Rom" w:hAnsi="Bookman Old Style" w:cs="Bookman Old Style,Times New Rom"/>
          <w:lang w:eastAsia="zh-TW"/>
        </w:rPr>
        <w:t xml:space="preserve">sulla base di quanto contenuto nel DUP </w:t>
      </w:r>
      <w:r w:rsidRPr="0003317B">
        <w:rPr>
          <w:rFonts w:ascii="Bookman Old Style" w:eastAsia="Bookman Old Style,Times New Rom" w:hAnsi="Bookman Old Style" w:cs="Bookman Old Style,Times New Rom"/>
          <w:lang w:eastAsia="zh-TW"/>
        </w:rPr>
        <w:t xml:space="preserve">e tenuto conto delle risorse assegnate e dei fondi impegnati, nonché delle presumibili risultanze finali, formulano le previsioni di bilancio per i rispettivi servizi e le trasmettono al servizio finanziario entro il </w:t>
      </w:r>
      <w:r w:rsidR="000F040D" w:rsidRPr="0003317B">
        <w:rPr>
          <w:rFonts w:ascii="Bookman Old Style" w:eastAsia="Bookman Old Style,Times New Rom" w:hAnsi="Bookman Old Style" w:cs="Bookman Old Style,Times New Rom"/>
          <w:lang w:eastAsia="zh-TW"/>
        </w:rPr>
        <w:t>t</w:t>
      </w:r>
      <w:r w:rsidR="00CA2B1F" w:rsidRPr="0003317B">
        <w:rPr>
          <w:rFonts w:ascii="Bookman Old Style" w:eastAsia="Bookman Old Style,Times New Rom" w:hAnsi="Bookman Old Style" w:cs="Bookman Old Style,Times New Rom"/>
          <w:lang w:eastAsia="zh-TW"/>
        </w:rPr>
        <w:t>ermine fissato dal servizio finanziario</w:t>
      </w:r>
      <w:r w:rsidRPr="0003317B">
        <w:rPr>
          <w:rFonts w:ascii="Bookman Old Style" w:eastAsia="Bookman Old Style,Times New Rom" w:hAnsi="Bookman Old Style" w:cs="Bookman Old Style,Times New Rom"/>
          <w:lang w:eastAsia="zh-TW"/>
        </w:rPr>
        <w:t>.</w:t>
      </w:r>
    </w:p>
    <w:p w:rsidR="001648FD" w:rsidRPr="0003317B" w:rsidRDefault="001648FD" w:rsidP="001307DB">
      <w:pPr>
        <w:pStyle w:val="Paragrafoelenco"/>
        <w:numPr>
          <w:ilvl w:val="0"/>
          <w:numId w:val="74"/>
        </w:numPr>
        <w:jc w:val="both"/>
        <w:rPr>
          <w:rFonts w:ascii="Bookman Old Style" w:eastAsia="Bookman Old Style,Times New Rom" w:hAnsi="Bookman Old Style" w:cs="Bookman Old Style,Times New Rom"/>
          <w:lang w:eastAsia="zh-TW"/>
        </w:rPr>
      </w:pPr>
      <w:r w:rsidRPr="0003317B">
        <w:rPr>
          <w:rFonts w:ascii="Bookman Old Style" w:eastAsia="Bookman Old Style,Times New Rom" w:hAnsi="Bookman Old Style" w:cs="Bookman Old Style,Times New Rom"/>
          <w:lang w:eastAsia="zh-TW"/>
        </w:rPr>
        <w:t>Il servizio finanziario coordina le proposte e ne verifica la compatibilità con le risorse prevedibili. Qualora le spese proposte siano superiori alle risorse disponibili, il servizio finanziario, sentita la giunta, indica ai responsabili dei servizi i criteri per la modifica delle proposte formulate.</w:t>
      </w:r>
    </w:p>
    <w:p w:rsidR="001648FD" w:rsidRPr="0003317B" w:rsidRDefault="001648FD" w:rsidP="001307DB">
      <w:pPr>
        <w:pStyle w:val="Paragrafoelenco"/>
        <w:numPr>
          <w:ilvl w:val="0"/>
          <w:numId w:val="74"/>
        </w:numPr>
        <w:jc w:val="both"/>
        <w:rPr>
          <w:rFonts w:ascii="Bookman Old Style" w:eastAsia="Bookman Old Style,Times New Rom" w:hAnsi="Bookman Old Style" w:cs="Bookman Old Style,Times New Rom"/>
          <w:lang w:eastAsia="zh-TW"/>
        </w:rPr>
      </w:pPr>
      <w:r w:rsidRPr="0003317B">
        <w:rPr>
          <w:rFonts w:ascii="Bookman Old Style" w:eastAsia="Bookman Old Style,Times New Rom" w:hAnsi="Bookman Old Style" w:cs="Bookman Old Style,Times New Rom"/>
          <w:lang w:eastAsia="zh-TW"/>
        </w:rPr>
        <w:t>Il servizio finanziario predispone il bilancio di previsione e i suoi allegati.</w:t>
      </w:r>
    </w:p>
    <w:p w:rsidR="009E47AF" w:rsidRPr="0003317B" w:rsidRDefault="0008279E" w:rsidP="004101A3">
      <w:pPr>
        <w:pStyle w:val="Titolo3"/>
        <w:rPr>
          <w:rFonts w:ascii="Bookman Old Style" w:eastAsia="PMingLiU" w:hAnsi="Bookman Old Style" w:cs="Times New Roman"/>
          <w:bCs w:val="0"/>
          <w:color w:val="auto"/>
          <w:spacing w:val="5"/>
          <w:lang w:eastAsia="zh-TW"/>
        </w:rPr>
      </w:pPr>
      <w:bookmarkStart w:id="20" w:name="_Toc437381036"/>
      <w:bookmarkStart w:id="21" w:name="_Toc452737413"/>
      <w:bookmarkStart w:id="22" w:name="_Toc524683441"/>
      <w:r w:rsidRPr="0003317B">
        <w:rPr>
          <w:rFonts w:ascii="Bookman Old Style" w:hAnsi="Bookman Old Style"/>
          <w:color w:val="auto"/>
          <w:lang w:eastAsia="zh-TW"/>
        </w:rPr>
        <w:lastRenderedPageBreak/>
        <w:t>Art. 1</w:t>
      </w:r>
      <w:r w:rsidR="00B10185" w:rsidRPr="0003317B">
        <w:rPr>
          <w:rFonts w:ascii="Bookman Old Style" w:hAnsi="Bookman Old Style"/>
          <w:color w:val="auto"/>
          <w:lang w:eastAsia="zh-TW"/>
        </w:rPr>
        <w:t>0</w:t>
      </w:r>
      <w:r w:rsidRPr="0003317B">
        <w:rPr>
          <w:rFonts w:ascii="Bookman Old Style" w:hAnsi="Bookman Old Style"/>
          <w:color w:val="auto"/>
          <w:lang w:eastAsia="zh-TW"/>
        </w:rPr>
        <w:t xml:space="preserve">. </w:t>
      </w:r>
      <w:r w:rsidR="00B8536A" w:rsidRPr="0003317B">
        <w:rPr>
          <w:rFonts w:ascii="Bookman Old Style" w:hAnsi="Bookman Old Style"/>
          <w:color w:val="auto"/>
          <w:lang w:eastAsia="zh-TW"/>
        </w:rPr>
        <w:t>Il bilancio di</w:t>
      </w:r>
      <w:r w:rsidRPr="0003317B">
        <w:rPr>
          <w:rFonts w:ascii="Bookman Old Style" w:hAnsi="Bookman Old Style"/>
          <w:color w:val="auto"/>
          <w:lang w:eastAsia="zh-TW"/>
        </w:rPr>
        <w:t xml:space="preserve"> previsione e i relativi allegati</w:t>
      </w:r>
      <w:bookmarkEnd w:id="20"/>
      <w:bookmarkEnd w:id="21"/>
      <w:bookmarkEnd w:id="22"/>
    </w:p>
    <w:p w:rsidR="009E47AF" w:rsidRPr="0003317B" w:rsidRDefault="009E47AF" w:rsidP="001307DB">
      <w:pPr>
        <w:pStyle w:val="Paragrafoelenco"/>
        <w:numPr>
          <w:ilvl w:val="0"/>
          <w:numId w:val="11"/>
        </w:numPr>
        <w:spacing w:after="0"/>
        <w:jc w:val="both"/>
        <w:rPr>
          <w:rFonts w:ascii="Bookman Old Style" w:eastAsia="PMingLiU" w:hAnsi="Bookman Old Style" w:cs="Times New Roman"/>
          <w:bCs/>
          <w:spacing w:val="5"/>
          <w:lang w:eastAsia="zh-TW"/>
        </w:rPr>
      </w:pPr>
      <w:r w:rsidRPr="0003317B">
        <w:rPr>
          <w:rFonts w:ascii="Bookman Old Style" w:eastAsia="Bookman Old Style,Times New Rom" w:hAnsi="Bookman Old Style" w:cs="Bookman Old Style,Times New Rom"/>
          <w:spacing w:val="5"/>
          <w:lang w:eastAsia="zh-TW"/>
        </w:rPr>
        <w:t>Lo schema di bila</w:t>
      </w:r>
      <w:r w:rsidR="00F33A83" w:rsidRPr="0003317B">
        <w:rPr>
          <w:rFonts w:ascii="Bookman Old Style" w:eastAsia="Bookman Old Style,Times New Rom" w:hAnsi="Bookman Old Style" w:cs="Bookman Old Style,Times New Rom"/>
          <w:spacing w:val="5"/>
          <w:lang w:eastAsia="zh-TW"/>
        </w:rPr>
        <w:t>ncio di previsione finanziario,</w:t>
      </w:r>
      <w:r w:rsidRPr="0003317B">
        <w:rPr>
          <w:rFonts w:ascii="Bookman Old Style" w:eastAsia="Bookman Old Style,Times New Rom" w:hAnsi="Bookman Old Style" w:cs="Bookman Old Style,Times New Rom"/>
          <w:spacing w:val="5"/>
          <w:lang w:eastAsia="zh-TW"/>
        </w:rPr>
        <w:t xml:space="preserve"> la relativa nota integrativa</w:t>
      </w:r>
      <w:r w:rsidR="00F33A83" w:rsidRPr="0003317B">
        <w:rPr>
          <w:rFonts w:ascii="Bookman Old Style" w:eastAsia="Bookman Old Style,Times New Rom" w:hAnsi="Bookman Old Style" w:cs="Bookman Old Style,Times New Rom"/>
          <w:spacing w:val="5"/>
          <w:lang w:eastAsia="zh-TW"/>
        </w:rPr>
        <w:t xml:space="preserve"> e tutti gli allegati previsti dalla norma</w:t>
      </w:r>
      <w:r w:rsidRPr="0003317B">
        <w:rPr>
          <w:rFonts w:ascii="Bookman Old Style" w:eastAsia="Bookman Old Style,Times New Rom" w:hAnsi="Bookman Old Style" w:cs="Bookman Old Style,Times New Rom"/>
          <w:spacing w:val="5"/>
          <w:lang w:eastAsia="zh-TW"/>
        </w:rPr>
        <w:t xml:space="preserve"> sono predisposti e approvati dall'organo esecutivo entro il </w:t>
      </w:r>
      <w:r w:rsidR="00CA11B7" w:rsidRPr="0003317B">
        <w:rPr>
          <w:rFonts w:ascii="Bookman Old Style" w:eastAsia="Bookman Old Style,Times New Rom" w:hAnsi="Bookman Old Style" w:cs="Bookman Old Style,Times New Rom"/>
          <w:spacing w:val="5"/>
          <w:lang w:eastAsia="zh-TW"/>
        </w:rPr>
        <w:t xml:space="preserve">termine di legge </w:t>
      </w:r>
      <w:r w:rsidRPr="0003317B">
        <w:rPr>
          <w:rFonts w:ascii="Bookman Old Style" w:eastAsia="Bookman Old Style,Times New Rom" w:hAnsi="Bookman Old Style" w:cs="Bookman Old Style,Times New Rom"/>
          <w:spacing w:val="5"/>
          <w:lang w:eastAsia="zh-TW"/>
        </w:rPr>
        <w:t>di ogni anno, contestualmente all’approvazione, da parte del medesimo organo, della nota di aggiornamento al DUP.</w:t>
      </w:r>
    </w:p>
    <w:p w:rsidR="007C4A22" w:rsidRPr="0003317B" w:rsidRDefault="007C4A22" w:rsidP="001307DB">
      <w:pPr>
        <w:pStyle w:val="Paragrafoelenco"/>
        <w:numPr>
          <w:ilvl w:val="0"/>
          <w:numId w:val="11"/>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Entro i successivi </w:t>
      </w:r>
      <w:r w:rsidR="000F040D" w:rsidRPr="0003317B">
        <w:rPr>
          <w:rFonts w:ascii="Bookman Old Style" w:eastAsia="Bookman Old Style,Times New Rom" w:hAnsi="Bookman Old Style" w:cs="Bookman Old Style,Times New Rom"/>
          <w:spacing w:val="5"/>
          <w:lang w:eastAsia="zh-TW"/>
        </w:rPr>
        <w:t>10</w:t>
      </w:r>
      <w:r w:rsidRPr="0003317B">
        <w:rPr>
          <w:rFonts w:ascii="Bookman Old Style" w:eastAsia="Bookman Old Style,Times New Rom" w:hAnsi="Bookman Old Style" w:cs="Bookman Old Style,Times New Rom"/>
          <w:spacing w:val="5"/>
          <w:lang w:eastAsia="zh-TW"/>
        </w:rPr>
        <w:t xml:space="preserve"> giorni lo schema di bilancio di previsione, unitamente agli allegati e alla nota di aggiornamento al DUP:</w:t>
      </w:r>
    </w:p>
    <w:p w:rsidR="007C4A22" w:rsidRPr="0003317B" w:rsidRDefault="007C4A22" w:rsidP="001307DB">
      <w:pPr>
        <w:pStyle w:val="Paragrafoelenco"/>
        <w:numPr>
          <w:ilvl w:val="0"/>
          <w:numId w:val="38"/>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è presentato all'organo consiliare mediante</w:t>
      </w:r>
      <w:r w:rsidR="000F040D" w:rsidRPr="0003317B">
        <w:rPr>
          <w:rFonts w:ascii="Bookman Old Style" w:eastAsia="Bookman Old Style,Times New Rom" w:hAnsi="Bookman Old Style" w:cs="Bookman Old Style,Times New Rom"/>
          <w:spacing w:val="5"/>
          <w:lang w:eastAsia="zh-TW"/>
        </w:rPr>
        <w:t xml:space="preserve"> </w:t>
      </w:r>
      <w:r w:rsidRPr="0003317B">
        <w:rPr>
          <w:rFonts w:ascii="Bookman Old Style" w:eastAsia="Bookman Old Style,Times New Rom" w:hAnsi="Bookman Old Style" w:cs="Bookman Old Style,Times New Rom"/>
          <w:spacing w:val="5"/>
          <w:lang w:eastAsia="zh-TW"/>
        </w:rPr>
        <w:t xml:space="preserve">deposito presso la casa comunale e relativa comunicazione ai consiglieri, </w:t>
      </w:r>
      <w:r w:rsidR="000F040D" w:rsidRPr="0003317B">
        <w:rPr>
          <w:rFonts w:ascii="Bookman Old Style" w:eastAsia="Bookman Old Style,Times New Rom" w:hAnsi="Bookman Old Style" w:cs="Bookman Old Style,Times New Rom"/>
          <w:spacing w:val="5"/>
          <w:lang w:eastAsia="zh-TW"/>
        </w:rPr>
        <w:t xml:space="preserve">di norma con l’utilizzo di strumenti informatici ed in particolare </w:t>
      </w:r>
      <w:r w:rsidRPr="0003317B">
        <w:rPr>
          <w:rFonts w:ascii="Bookman Old Style" w:eastAsia="Bookman Old Style,Times New Rom" w:hAnsi="Bookman Old Style" w:cs="Bookman Old Style,Times New Rom"/>
          <w:spacing w:val="5"/>
          <w:lang w:eastAsia="zh-TW"/>
        </w:rPr>
        <w:t xml:space="preserve">tramite posta elettronica, per l'approvazione entro il termine previsto. Tra il deposito e la riunione del consiglio nel cui ordine del giorno è iscritta l’approvazione del bilancio devono intercorrere almeno </w:t>
      </w:r>
      <w:r w:rsidR="000F040D" w:rsidRPr="0003317B">
        <w:rPr>
          <w:rFonts w:ascii="Bookman Old Style" w:eastAsia="Bookman Old Style,Times New Rom" w:hAnsi="Bookman Old Style" w:cs="Bookman Old Style,Times New Rom"/>
          <w:spacing w:val="5"/>
          <w:lang w:eastAsia="zh-TW"/>
        </w:rPr>
        <w:t>10</w:t>
      </w:r>
      <w:r w:rsidRPr="0003317B">
        <w:rPr>
          <w:rFonts w:ascii="Bookman Old Style" w:eastAsia="Bookman Old Style,Times New Rom" w:hAnsi="Bookman Old Style" w:cs="Bookman Old Style,Times New Rom"/>
          <w:spacing w:val="5"/>
          <w:lang w:eastAsia="zh-TW"/>
        </w:rPr>
        <w:t xml:space="preserve"> giorni. </w:t>
      </w:r>
    </w:p>
    <w:p w:rsidR="00A32C29" w:rsidRPr="0003317B" w:rsidRDefault="007C4A22" w:rsidP="001307DB">
      <w:pPr>
        <w:pStyle w:val="Paragrafoelenco"/>
        <w:numPr>
          <w:ilvl w:val="0"/>
          <w:numId w:val="38"/>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è trasmesso</w:t>
      </w:r>
      <w:r w:rsidR="009E47AF" w:rsidRPr="0003317B">
        <w:rPr>
          <w:rFonts w:ascii="Bookman Old Style" w:eastAsia="Bookman Old Style,Times New Rom" w:hAnsi="Bookman Old Style" w:cs="Bookman Old Style,Times New Rom"/>
          <w:spacing w:val="5"/>
          <w:lang w:eastAsia="zh-TW"/>
        </w:rPr>
        <w:t xml:space="preserve"> all'organo di revisione per il parere di cui</w:t>
      </w:r>
      <w:r w:rsidR="00C240CF" w:rsidRPr="0003317B">
        <w:rPr>
          <w:rFonts w:ascii="Bookman Old Style" w:eastAsia="Bookman Old Style,Times New Rom" w:hAnsi="Bookman Old Style" w:cs="Bookman Old Style,Times New Rom"/>
          <w:spacing w:val="5"/>
          <w:lang w:eastAsia="zh-TW"/>
        </w:rPr>
        <w:t xml:space="preserve"> all’art. 43, comma 1 lettera b) e</w:t>
      </w:r>
      <w:r w:rsidR="009E47AF" w:rsidRPr="0003317B">
        <w:rPr>
          <w:rFonts w:ascii="Bookman Old Style" w:eastAsia="Bookman Old Style,Times New Rom" w:hAnsi="Bookman Old Style" w:cs="Bookman Old Style,Times New Rom"/>
          <w:spacing w:val="5"/>
          <w:lang w:eastAsia="zh-TW"/>
        </w:rPr>
        <w:t xml:space="preserve"> all'art. 239, secondo comma, lettera b) </w:t>
      </w:r>
      <w:r w:rsidR="00C240CF" w:rsidRPr="0003317B">
        <w:rPr>
          <w:rFonts w:ascii="Bookman Old Style" w:eastAsia="Bookman Old Style,Times New Rom" w:hAnsi="Bookman Old Style" w:cs="Bookman Old Style,Times New Rom"/>
          <w:spacing w:val="5"/>
          <w:lang w:eastAsia="zh-TW"/>
        </w:rPr>
        <w:t>del D.l</w:t>
      </w:r>
      <w:r w:rsidR="009E47AF" w:rsidRPr="0003317B">
        <w:rPr>
          <w:rFonts w:ascii="Bookman Old Style" w:eastAsia="Bookman Old Style,Times New Rom" w:hAnsi="Bookman Old Style" w:cs="Bookman Old Style,Times New Rom"/>
          <w:spacing w:val="5"/>
          <w:lang w:eastAsia="zh-TW"/>
        </w:rPr>
        <w:t>gs. 267/2000. I</w:t>
      </w:r>
      <w:r w:rsidR="00C73224" w:rsidRPr="0003317B">
        <w:rPr>
          <w:rFonts w:ascii="Bookman Old Style" w:eastAsia="Bookman Old Style,Times New Rom" w:hAnsi="Bookman Old Style" w:cs="Bookman Old Style,Times New Rom"/>
          <w:spacing w:val="5"/>
          <w:lang w:eastAsia="zh-TW"/>
        </w:rPr>
        <w:t>l</w:t>
      </w:r>
      <w:r w:rsidR="009E47AF" w:rsidRPr="0003317B">
        <w:rPr>
          <w:rFonts w:ascii="Bookman Old Style" w:eastAsia="Bookman Old Style,Times New Rom" w:hAnsi="Bookman Old Style" w:cs="Bookman Old Style,Times New Rom"/>
          <w:spacing w:val="5"/>
          <w:lang w:eastAsia="zh-TW"/>
        </w:rPr>
        <w:t xml:space="preserve"> pa</w:t>
      </w:r>
      <w:r w:rsidR="00C73224" w:rsidRPr="0003317B">
        <w:rPr>
          <w:rFonts w:ascii="Bookman Old Style" w:eastAsia="Bookman Old Style,Times New Rom" w:hAnsi="Bookman Old Style" w:cs="Bookman Old Style,Times New Rom"/>
          <w:spacing w:val="5"/>
          <w:lang w:eastAsia="zh-TW"/>
        </w:rPr>
        <w:t>rere</w:t>
      </w:r>
      <w:r w:rsidR="009E47AF" w:rsidRPr="0003317B">
        <w:rPr>
          <w:rFonts w:ascii="Bookman Old Style" w:eastAsia="Bookman Old Style,Times New Rom" w:hAnsi="Bookman Old Style" w:cs="Bookman Old Style,Times New Rom"/>
          <w:spacing w:val="5"/>
          <w:lang w:eastAsia="zh-TW"/>
        </w:rPr>
        <w:t xml:space="preserve"> di cui al precedente comma </w:t>
      </w:r>
      <w:r w:rsidR="00C73224" w:rsidRPr="0003317B">
        <w:rPr>
          <w:rFonts w:ascii="Bookman Old Style" w:eastAsia="Bookman Old Style,Times New Rom" w:hAnsi="Bookman Old Style" w:cs="Bookman Old Style,Times New Rom"/>
          <w:spacing w:val="5"/>
          <w:lang w:eastAsia="zh-TW"/>
        </w:rPr>
        <w:t>è rilasciato</w:t>
      </w:r>
      <w:r w:rsidR="009A7457" w:rsidRPr="0003317B">
        <w:rPr>
          <w:rFonts w:ascii="Bookman Old Style" w:eastAsia="Bookman Old Style,Times New Rom" w:hAnsi="Bookman Old Style" w:cs="Bookman Old Style,Times New Rom"/>
          <w:spacing w:val="5"/>
          <w:lang w:eastAsia="zh-TW"/>
        </w:rPr>
        <w:t xml:space="preserve"> entro </w:t>
      </w:r>
      <w:r w:rsidR="000F040D" w:rsidRPr="0003317B">
        <w:rPr>
          <w:rFonts w:ascii="Bookman Old Style" w:eastAsia="Bookman Old Style,Times New Rom" w:hAnsi="Bookman Old Style" w:cs="Bookman Old Style,Times New Rom"/>
          <w:spacing w:val="5"/>
          <w:lang w:eastAsia="zh-TW"/>
        </w:rPr>
        <w:t>7</w:t>
      </w:r>
      <w:r w:rsidR="001B7832" w:rsidRPr="0003317B">
        <w:rPr>
          <w:rFonts w:ascii="Bookman Old Style" w:eastAsia="Bookman Old Style,Times New Rom" w:hAnsi="Bookman Old Style" w:cs="Bookman Old Style,Times New Rom"/>
          <w:spacing w:val="5"/>
          <w:lang w:eastAsia="zh-TW"/>
        </w:rPr>
        <w:t xml:space="preserve"> giorni</w:t>
      </w:r>
      <w:r w:rsidR="001B7832" w:rsidRPr="0003317B">
        <w:t xml:space="preserve"> </w:t>
      </w:r>
      <w:r w:rsidR="009E47AF" w:rsidRPr="0003317B">
        <w:rPr>
          <w:rFonts w:ascii="Bookman Old Style" w:eastAsia="Bookman Old Style,Times New Rom" w:hAnsi="Bookman Old Style" w:cs="Bookman Old Style,Times New Rom"/>
          <w:spacing w:val="5"/>
          <w:lang w:eastAsia="zh-TW"/>
        </w:rPr>
        <w:t>dalla trasmissione degli atti</w:t>
      </w:r>
      <w:r w:rsidR="009A7457" w:rsidRPr="0003317B">
        <w:rPr>
          <w:rFonts w:ascii="Bookman Old Style" w:eastAsia="Bookman Old Style,Times New Rom" w:hAnsi="Bookman Old Style" w:cs="Bookman Old Style,Times New Rom"/>
          <w:spacing w:val="5"/>
          <w:lang w:eastAsia="zh-TW"/>
        </w:rPr>
        <w:t>.</w:t>
      </w:r>
      <w:r w:rsidR="00B20CCD" w:rsidRPr="0003317B">
        <w:rPr>
          <w:rFonts w:ascii="Bookman Old Style" w:eastAsia="Bookman Old Style,Times New Rom" w:hAnsi="Bookman Old Style" w:cs="Bookman Old Style,Times New Rom"/>
          <w:spacing w:val="5"/>
          <w:lang w:eastAsia="zh-TW"/>
        </w:rPr>
        <w:t xml:space="preserve"> </w:t>
      </w:r>
      <w:r w:rsidRPr="0003317B">
        <w:rPr>
          <w:rFonts w:ascii="Bookman Old Style" w:eastAsia="Bookman Old Style,Times New Rom" w:hAnsi="Bookman Old Style" w:cs="Bookman Old Style,Times New Rom"/>
          <w:spacing w:val="5"/>
          <w:lang w:eastAsia="zh-TW"/>
        </w:rPr>
        <w:t xml:space="preserve">Dell’avvenuto rilascio del parere è data </w:t>
      </w:r>
      <w:r w:rsidR="00AF5A0E" w:rsidRPr="0003317B">
        <w:rPr>
          <w:rFonts w:ascii="Bookman Old Style" w:eastAsia="Bookman Old Style,Times New Rom" w:hAnsi="Bookman Old Style" w:cs="Bookman Old Style,Times New Rom"/>
          <w:spacing w:val="5"/>
          <w:lang w:eastAsia="zh-TW"/>
        </w:rPr>
        <w:t xml:space="preserve">immediata </w:t>
      </w:r>
      <w:r w:rsidRPr="0003317B">
        <w:rPr>
          <w:rFonts w:ascii="Bookman Old Style" w:eastAsia="Bookman Old Style,Times New Rom" w:hAnsi="Bookman Old Style" w:cs="Bookman Old Style,Times New Rom"/>
          <w:spacing w:val="5"/>
          <w:lang w:eastAsia="zh-TW"/>
        </w:rPr>
        <w:t>comunicazione ai consiglieri.</w:t>
      </w:r>
    </w:p>
    <w:p w:rsidR="0015705C" w:rsidRPr="0003317B" w:rsidRDefault="0015705C" w:rsidP="001307DB">
      <w:pPr>
        <w:pStyle w:val="Paragrafoelenco"/>
        <w:numPr>
          <w:ilvl w:val="0"/>
          <w:numId w:val="11"/>
        </w:numPr>
        <w:spacing w:after="0"/>
        <w:jc w:val="both"/>
        <w:rPr>
          <w:rFonts w:ascii="Bookman Old Style" w:eastAsia="Bookman Old Style,Times New Rom" w:hAnsi="Bookman Old Style" w:cs="Bookman Old Style,Times New Rom"/>
          <w:spacing w:val="5"/>
          <w:lang w:eastAsia="zh-TW"/>
        </w:rPr>
      </w:pPr>
      <w:bookmarkStart w:id="23" w:name="_Toc437381037"/>
      <w:bookmarkStart w:id="24" w:name="_Toc452737414"/>
      <w:r w:rsidRPr="0003317B">
        <w:rPr>
          <w:rFonts w:ascii="Bookman Old Style" w:eastAsia="Bookman Old Style,Times New Rom" w:hAnsi="Bookman Old Style" w:cs="Bookman Old Style,Times New Rom"/>
          <w:spacing w:val="5"/>
          <w:lang w:eastAsia="zh-TW"/>
        </w:rPr>
        <w:t>I consiglieri comunali</w:t>
      </w:r>
      <w:r w:rsidR="000F040D" w:rsidRPr="0003317B">
        <w:rPr>
          <w:rFonts w:ascii="Bookman Old Style" w:eastAsia="Bookman Old Style,Times New Rom" w:hAnsi="Bookman Old Style" w:cs="Bookman Old Style,Times New Rom"/>
          <w:spacing w:val="5"/>
          <w:lang w:eastAsia="zh-TW"/>
        </w:rPr>
        <w:t>,</w:t>
      </w:r>
      <w:r w:rsidRPr="0003317B">
        <w:rPr>
          <w:rFonts w:ascii="Bookman Old Style" w:eastAsia="Bookman Old Style,Times New Rom" w:hAnsi="Bookman Old Style" w:cs="Bookman Old Style,Times New Rom"/>
          <w:spacing w:val="5"/>
          <w:lang w:eastAsia="zh-TW"/>
        </w:rPr>
        <w:t xml:space="preserve"> </w:t>
      </w:r>
      <w:r w:rsidR="00FD3318" w:rsidRPr="0003317B">
        <w:rPr>
          <w:rFonts w:ascii="Bookman Old Style" w:eastAsia="Bookman Old Style,Times New Rom" w:hAnsi="Bookman Old Style" w:cs="Bookman Old Style,Times New Rom"/>
          <w:spacing w:val="5"/>
          <w:lang w:eastAsia="zh-TW"/>
        </w:rPr>
        <w:t>in d</w:t>
      </w:r>
      <w:r w:rsidR="00A06CD5" w:rsidRPr="0003317B">
        <w:rPr>
          <w:rFonts w:ascii="Bookman Old Style" w:eastAsia="Bookman Old Style,Times New Rom" w:hAnsi="Bookman Old Style" w:cs="Bookman Old Style,Times New Rom"/>
          <w:spacing w:val="5"/>
          <w:lang w:eastAsia="zh-TW"/>
        </w:rPr>
        <w:t>eroga a quanto previsto dal regolamento</w:t>
      </w:r>
      <w:r w:rsidR="00FD3318" w:rsidRPr="0003317B">
        <w:rPr>
          <w:rFonts w:ascii="Bookman Old Style" w:eastAsia="Bookman Old Style,Times New Rom" w:hAnsi="Bookman Old Style" w:cs="Bookman Old Style,Times New Rom"/>
          <w:spacing w:val="5"/>
          <w:lang w:eastAsia="zh-TW"/>
        </w:rPr>
        <w:t xml:space="preserve"> del consiglio</w:t>
      </w:r>
      <w:r w:rsidR="00A06CD5" w:rsidRPr="0003317B">
        <w:rPr>
          <w:rFonts w:ascii="Bookman Old Style" w:eastAsia="Bookman Old Style,Times New Rom" w:hAnsi="Bookman Old Style" w:cs="Bookman Old Style,Times New Rom"/>
          <w:spacing w:val="5"/>
          <w:lang w:eastAsia="zh-TW"/>
        </w:rPr>
        <w:t xml:space="preserve"> comunale</w:t>
      </w:r>
      <w:r w:rsidR="000F040D" w:rsidRPr="0003317B">
        <w:rPr>
          <w:rFonts w:ascii="Bookman Old Style" w:eastAsia="Bookman Old Style,Times New Rom" w:hAnsi="Bookman Old Style" w:cs="Bookman Old Style,Times New Rom"/>
          <w:spacing w:val="5"/>
          <w:lang w:eastAsia="zh-TW"/>
        </w:rPr>
        <w:t>,</w:t>
      </w:r>
      <w:r w:rsidR="00FD3318" w:rsidRPr="0003317B">
        <w:rPr>
          <w:rFonts w:ascii="Bookman Old Style" w:eastAsia="Bookman Old Style,Times New Rom" w:hAnsi="Bookman Old Style" w:cs="Bookman Old Style,Times New Rom"/>
          <w:spacing w:val="5"/>
          <w:lang w:eastAsia="zh-TW"/>
        </w:rPr>
        <w:t xml:space="preserve"> </w:t>
      </w:r>
      <w:r w:rsidRPr="0003317B">
        <w:rPr>
          <w:rFonts w:ascii="Bookman Old Style" w:eastAsia="Bookman Old Style,Times New Rom" w:hAnsi="Bookman Old Style" w:cs="Bookman Old Style,Times New Rom"/>
          <w:spacing w:val="5"/>
          <w:lang w:eastAsia="zh-TW"/>
        </w:rPr>
        <w:t>hanno facoltà di presentare emend</w:t>
      </w:r>
      <w:r w:rsidR="00220839" w:rsidRPr="0003317B">
        <w:rPr>
          <w:rFonts w:ascii="Bookman Old Style" w:eastAsia="Bookman Old Style,Times New Rom" w:hAnsi="Bookman Old Style" w:cs="Bookman Old Style,Times New Rom"/>
          <w:spacing w:val="5"/>
          <w:lang w:eastAsia="zh-TW"/>
        </w:rPr>
        <w:t>amenti allo schema di bilancio</w:t>
      </w:r>
      <w:r w:rsidRPr="0003317B">
        <w:rPr>
          <w:rFonts w:ascii="Bookman Old Style" w:eastAsia="Bookman Old Style,Times New Rom" w:hAnsi="Bookman Old Style" w:cs="Bookman Old Style,Times New Rom"/>
          <w:spacing w:val="5"/>
          <w:lang w:eastAsia="zh-TW"/>
        </w:rPr>
        <w:t xml:space="preserve"> almeno </w:t>
      </w:r>
      <w:r w:rsidR="000F040D" w:rsidRPr="0003317B">
        <w:rPr>
          <w:rFonts w:ascii="Bookman Old Style" w:eastAsia="Bookman Old Style,Times New Rom" w:hAnsi="Bookman Old Style" w:cs="Bookman Old Style,Times New Rom"/>
          <w:spacing w:val="5"/>
          <w:lang w:eastAsia="zh-TW"/>
        </w:rPr>
        <w:t>5</w:t>
      </w:r>
      <w:r w:rsidRPr="0003317B">
        <w:rPr>
          <w:rFonts w:ascii="Bookman Old Style" w:eastAsia="Bookman Old Style,Times New Rom" w:hAnsi="Bookman Old Style" w:cs="Bookman Old Style,Times New Rom"/>
          <w:spacing w:val="5"/>
          <w:lang w:eastAsia="zh-TW"/>
        </w:rPr>
        <w:t xml:space="preserve"> giorni prima della data in cui è prevista </w:t>
      </w:r>
      <w:r w:rsidR="008E4472" w:rsidRPr="0003317B">
        <w:rPr>
          <w:rFonts w:ascii="Bookman Old Style" w:eastAsia="Bookman Old Style,Times New Rom" w:hAnsi="Bookman Old Style" w:cs="Bookman Old Style,Times New Rom"/>
          <w:spacing w:val="5"/>
          <w:lang w:eastAsia="zh-TW"/>
        </w:rPr>
        <w:t>l’approvazione del bilancio.</w:t>
      </w:r>
    </w:p>
    <w:p w:rsidR="0015705C" w:rsidRPr="0003317B" w:rsidRDefault="0027562A" w:rsidP="001307DB">
      <w:pPr>
        <w:pStyle w:val="Paragrafoelenco"/>
        <w:numPr>
          <w:ilvl w:val="0"/>
          <w:numId w:val="11"/>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In caso</w:t>
      </w:r>
      <w:r w:rsidR="0015705C" w:rsidRPr="0003317B">
        <w:rPr>
          <w:rFonts w:ascii="Bookman Old Style" w:eastAsia="Bookman Old Style,Times New Rom" w:hAnsi="Bookman Old Style" w:cs="Bookman Old Style,Times New Rom"/>
          <w:spacing w:val="5"/>
          <w:lang w:eastAsia="zh-TW"/>
        </w:rPr>
        <w:t xml:space="preserve"> di variazioni del quadro normativo di riferimento l'organo esecutivo </w:t>
      </w:r>
      <w:r w:rsidRPr="0003317B">
        <w:rPr>
          <w:rFonts w:ascii="Bookman Old Style" w:eastAsia="Bookman Old Style,Times New Rom" w:hAnsi="Bookman Old Style" w:cs="Bookman Old Style,Times New Rom"/>
          <w:spacing w:val="5"/>
          <w:lang w:eastAsia="zh-TW"/>
        </w:rPr>
        <w:t>aggiorna lo schema di delibera di bilancio di previsione finanziario in corso di approvazione, unitamente ai documenti di programmazione</w:t>
      </w:r>
      <w:r w:rsidR="00A31E62" w:rsidRPr="0003317B">
        <w:rPr>
          <w:rFonts w:ascii="Bookman Old Style" w:eastAsia="Bookman Old Style,Times New Rom" w:hAnsi="Bookman Old Style" w:cs="Bookman Old Style,Times New Rom"/>
          <w:spacing w:val="5"/>
          <w:lang w:eastAsia="zh-TW"/>
        </w:rPr>
        <w:t xml:space="preserve">, in deroga ai termini del presente articolo. </w:t>
      </w:r>
    </w:p>
    <w:p w:rsidR="0015705C" w:rsidRPr="0003317B" w:rsidRDefault="00F57FDD" w:rsidP="001307DB">
      <w:pPr>
        <w:pStyle w:val="Paragrafoelenco"/>
        <w:numPr>
          <w:ilvl w:val="0"/>
          <w:numId w:val="11"/>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Gli emendamenti devono indicare i relativi mezzi di copertura finanziaria in modo da non alterare gli equilibri di bilancio.</w:t>
      </w:r>
    </w:p>
    <w:p w:rsidR="0015705C" w:rsidRPr="0003317B" w:rsidRDefault="0015705C" w:rsidP="001307DB">
      <w:pPr>
        <w:pStyle w:val="Paragrafoelenco"/>
        <w:numPr>
          <w:ilvl w:val="0"/>
          <w:numId w:val="11"/>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Gli emendamenti presentati dai consiglieri dovranno essere accompagnati da un parere </w:t>
      </w:r>
      <w:r w:rsidR="00F57FDD" w:rsidRPr="0003317B">
        <w:rPr>
          <w:rFonts w:ascii="Bookman Old Style" w:eastAsia="Bookman Old Style,Times New Rom" w:hAnsi="Bookman Old Style" w:cs="Bookman Old Style,Times New Rom"/>
          <w:spacing w:val="5"/>
          <w:lang w:eastAsia="zh-TW"/>
        </w:rPr>
        <w:t>di regolarità contabile</w:t>
      </w:r>
      <w:r w:rsidR="009C1ECD" w:rsidRPr="0003317B">
        <w:rPr>
          <w:rFonts w:ascii="Bookman Old Style" w:eastAsia="Bookman Old Style,Times New Rom" w:hAnsi="Bookman Old Style" w:cs="Bookman Old Style,Times New Rom"/>
          <w:spacing w:val="5"/>
          <w:lang w:eastAsia="zh-TW"/>
        </w:rPr>
        <w:t xml:space="preserve"> dell'organo di revisione </w:t>
      </w:r>
      <w:r w:rsidRPr="0003317B">
        <w:rPr>
          <w:rFonts w:ascii="Bookman Old Style" w:eastAsia="Bookman Old Style,Times New Rom" w:hAnsi="Bookman Old Style" w:cs="Bookman Old Style,Times New Rom"/>
          <w:spacing w:val="5"/>
          <w:lang w:eastAsia="zh-TW"/>
        </w:rPr>
        <w:t>e del respon</w:t>
      </w:r>
      <w:r w:rsidR="009C1ECD" w:rsidRPr="0003317B">
        <w:rPr>
          <w:rFonts w:ascii="Bookman Old Style" w:eastAsia="Bookman Old Style,Times New Rom" w:hAnsi="Bookman Old Style" w:cs="Bookman Old Style,Times New Rom"/>
          <w:spacing w:val="5"/>
          <w:lang w:eastAsia="zh-TW"/>
        </w:rPr>
        <w:t>sabile del servizio finanziario</w:t>
      </w:r>
      <w:r w:rsidR="00F57FDD" w:rsidRPr="0003317B">
        <w:rPr>
          <w:rFonts w:ascii="Bookman Old Style" w:eastAsia="Bookman Old Style,Times New Rom" w:hAnsi="Bookman Old Style" w:cs="Bookman Old Style,Times New Rom"/>
          <w:spacing w:val="5"/>
          <w:lang w:eastAsia="zh-TW"/>
        </w:rPr>
        <w:t xml:space="preserve"> e </w:t>
      </w:r>
      <w:r w:rsidR="002C1F7C" w:rsidRPr="0003317B">
        <w:rPr>
          <w:rFonts w:ascii="Bookman Old Style" w:eastAsia="Bookman Old Style,Times New Rom" w:hAnsi="Bookman Old Style" w:cs="Bookman Old Style,Times New Rom"/>
          <w:spacing w:val="5"/>
          <w:lang w:eastAsia="zh-TW"/>
        </w:rPr>
        <w:t>dal parere di regolarità tecnico - amministrativa</w:t>
      </w:r>
      <w:r w:rsidR="00F57FDD" w:rsidRPr="0003317B">
        <w:rPr>
          <w:rFonts w:ascii="Bookman Old Style" w:eastAsia="Bookman Old Style,Times New Rom" w:hAnsi="Bookman Old Style" w:cs="Bookman Old Style,Times New Rom"/>
          <w:spacing w:val="5"/>
          <w:lang w:eastAsia="zh-TW"/>
        </w:rPr>
        <w:t xml:space="preserve"> rilasciato dal responsabile del servizio interessato</w:t>
      </w:r>
      <w:r w:rsidR="009C1ECD" w:rsidRPr="0003317B">
        <w:rPr>
          <w:rFonts w:ascii="Bookman Old Style" w:eastAsia="Bookman Old Style,Times New Rom" w:hAnsi="Bookman Old Style" w:cs="Bookman Old Style,Times New Rom"/>
          <w:spacing w:val="5"/>
          <w:lang w:eastAsia="zh-TW"/>
        </w:rPr>
        <w:t xml:space="preserve">. </w:t>
      </w:r>
      <w:r w:rsidRPr="0003317B">
        <w:rPr>
          <w:rFonts w:ascii="Bookman Old Style" w:eastAsia="Bookman Old Style,Times New Rom" w:hAnsi="Bookman Old Style" w:cs="Bookman Old Style,Times New Rom"/>
          <w:spacing w:val="5"/>
          <w:lang w:eastAsia="zh-TW"/>
        </w:rPr>
        <w:t>Tale parere dovrà esprimersi in ordine all'ammissibilità o meno dell'emendamento il quale potrà essere definitivamente approvato in Consiglio nella stessa seduta di approvazione del bilancio, prima dell’approvazione di quest’ultimo.</w:t>
      </w:r>
    </w:p>
    <w:p w:rsidR="00E21C44" w:rsidRPr="0003317B" w:rsidRDefault="00E21C44" w:rsidP="001307DB">
      <w:pPr>
        <w:pStyle w:val="Paragrafoelenco"/>
        <w:numPr>
          <w:ilvl w:val="0"/>
          <w:numId w:val="11"/>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Nei casi in cui il responsabile del servizio non sia individuabile,</w:t>
      </w:r>
      <w:r w:rsidR="00B10E07" w:rsidRPr="0003317B">
        <w:rPr>
          <w:rFonts w:ascii="Bookman Old Style" w:eastAsia="Bookman Old Style,Times New Rom" w:hAnsi="Bookman Old Style" w:cs="Bookman Old Style,Times New Rom"/>
          <w:spacing w:val="5"/>
          <w:lang w:eastAsia="zh-TW"/>
        </w:rPr>
        <w:t xml:space="preserve"> il parere di regolarità tecnico - amministrativa</w:t>
      </w:r>
      <w:r w:rsidRPr="0003317B">
        <w:rPr>
          <w:rFonts w:ascii="Bookman Old Style" w:eastAsia="Bookman Old Style,Times New Rom" w:hAnsi="Bookman Old Style" w:cs="Bookman Old Style,Times New Rom"/>
          <w:spacing w:val="5"/>
          <w:lang w:eastAsia="zh-TW"/>
        </w:rPr>
        <w:t xml:space="preserve"> è rilasciato dal</w:t>
      </w:r>
      <w:r w:rsidR="00116161" w:rsidRPr="0003317B">
        <w:rPr>
          <w:rFonts w:ascii="Bookman Old Style" w:eastAsia="Bookman Old Style,Times New Rom" w:hAnsi="Bookman Old Style" w:cs="Bookman Old Style,Times New Rom"/>
          <w:spacing w:val="5"/>
          <w:lang w:eastAsia="zh-TW"/>
        </w:rPr>
        <w:t xml:space="preserve"> </w:t>
      </w:r>
      <w:r w:rsidR="003E5DF4" w:rsidRPr="0003317B">
        <w:rPr>
          <w:rFonts w:ascii="Bookman Old Style" w:eastAsia="Bookman Old Style,Times New Rom" w:hAnsi="Bookman Old Style" w:cs="Bookman Old Style,Times New Rom"/>
          <w:spacing w:val="5"/>
          <w:lang w:eastAsia="zh-TW"/>
        </w:rPr>
        <w:t>S</w:t>
      </w:r>
      <w:r w:rsidR="004E30C0" w:rsidRPr="0003317B">
        <w:rPr>
          <w:rFonts w:ascii="Bookman Old Style" w:eastAsia="Bookman Old Style,Times New Rom" w:hAnsi="Bookman Old Style" w:cs="Bookman Old Style,Times New Rom"/>
          <w:spacing w:val="5"/>
          <w:lang w:eastAsia="zh-TW"/>
        </w:rPr>
        <w:t xml:space="preserve">egretario </w:t>
      </w:r>
      <w:r w:rsidR="00116161" w:rsidRPr="0003317B">
        <w:rPr>
          <w:rFonts w:ascii="Bookman Old Style" w:eastAsia="Bookman Old Style,Times New Rom" w:hAnsi="Bookman Old Style" w:cs="Bookman Old Style,Times New Rom"/>
          <w:spacing w:val="5"/>
          <w:lang w:eastAsia="zh-TW"/>
        </w:rPr>
        <w:t>generale</w:t>
      </w:r>
      <w:r w:rsidR="004E30C0" w:rsidRPr="0003317B">
        <w:rPr>
          <w:rFonts w:ascii="Bookman Old Style" w:eastAsia="Bookman Old Style,Times New Rom" w:hAnsi="Bookman Old Style" w:cs="Bookman Old Style,Times New Rom"/>
          <w:spacing w:val="5"/>
          <w:lang w:eastAsia="zh-TW"/>
        </w:rPr>
        <w:t>.</w:t>
      </w:r>
    </w:p>
    <w:p w:rsidR="00E21C44" w:rsidRPr="0003317B" w:rsidRDefault="00E21C44" w:rsidP="001307DB">
      <w:pPr>
        <w:pStyle w:val="Paragrafoelenco"/>
        <w:numPr>
          <w:ilvl w:val="0"/>
          <w:numId w:val="11"/>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La delibera di </w:t>
      </w:r>
      <w:proofErr w:type="spellStart"/>
      <w:r w:rsidRPr="0003317B">
        <w:rPr>
          <w:rFonts w:ascii="Bookman Old Style" w:eastAsia="Bookman Old Style,Times New Rom" w:hAnsi="Bookman Old Style" w:cs="Bookman Old Style,Times New Rom"/>
          <w:spacing w:val="5"/>
          <w:lang w:eastAsia="zh-TW"/>
        </w:rPr>
        <w:t>riaccertamento</w:t>
      </w:r>
      <w:proofErr w:type="spellEnd"/>
      <w:r w:rsidRPr="0003317B">
        <w:rPr>
          <w:rFonts w:ascii="Bookman Old Style" w:eastAsia="Bookman Old Style,Times New Rom" w:hAnsi="Bookman Old Style" w:cs="Bookman Old Style,Times New Rom"/>
          <w:spacing w:val="5"/>
          <w:lang w:eastAsia="zh-TW"/>
        </w:rPr>
        <w:t xml:space="preserve"> ordinario </w:t>
      </w:r>
      <w:r w:rsidR="00FD3318" w:rsidRPr="0003317B">
        <w:rPr>
          <w:rFonts w:ascii="Bookman Old Style" w:eastAsia="Bookman Old Style,Times New Rom" w:hAnsi="Bookman Old Style" w:cs="Bookman Old Style,Times New Rom"/>
          <w:spacing w:val="5"/>
          <w:lang w:eastAsia="zh-TW"/>
        </w:rPr>
        <w:t xml:space="preserve">o parziale, e la determina di variazione di esigibilità </w:t>
      </w:r>
      <w:r w:rsidRPr="0003317B">
        <w:rPr>
          <w:rFonts w:ascii="Bookman Old Style" w:eastAsia="Bookman Old Style,Times New Rom" w:hAnsi="Bookman Old Style" w:cs="Bookman Old Style,Times New Rom"/>
          <w:spacing w:val="5"/>
          <w:lang w:eastAsia="zh-TW"/>
        </w:rPr>
        <w:t xml:space="preserve">che interviene dopo l'approvazione dello schema del bilancio di previsione e prima dell'approvazione dello stesso da parte del Consiglio, comporta necessariamente la presentazione di un emendamento da parte della Giunta per modificare lo schema del bilancio di previsione alle risultanze </w:t>
      </w:r>
      <w:r w:rsidR="00FD3318" w:rsidRPr="0003317B">
        <w:rPr>
          <w:rFonts w:ascii="Bookman Old Style" w:eastAsia="Bookman Old Style,Times New Rom" w:hAnsi="Bookman Old Style" w:cs="Bookman Old Style,Times New Rom"/>
          <w:spacing w:val="5"/>
          <w:lang w:eastAsia="zh-TW"/>
        </w:rPr>
        <w:t>dei provvedimenti sopra richiamati</w:t>
      </w:r>
      <w:r w:rsidRPr="0003317B">
        <w:rPr>
          <w:rFonts w:ascii="Bookman Old Style" w:eastAsia="Bookman Old Style,Times New Rom" w:hAnsi="Bookman Old Style" w:cs="Bookman Old Style,Times New Rom"/>
          <w:spacing w:val="5"/>
          <w:lang w:eastAsia="zh-TW"/>
        </w:rPr>
        <w:t xml:space="preserve">. Trattandosi di emendamento obbligatorio non è necessario il rispetto dei termini previsti dal precedente comma </w:t>
      </w:r>
      <w:r w:rsidR="00116161" w:rsidRPr="0003317B">
        <w:rPr>
          <w:rFonts w:ascii="Bookman Old Style" w:eastAsia="Bookman Old Style,Times New Rom" w:hAnsi="Bookman Old Style" w:cs="Bookman Old Style,Times New Rom"/>
          <w:spacing w:val="5"/>
          <w:lang w:eastAsia="zh-TW"/>
        </w:rPr>
        <w:t>3</w:t>
      </w:r>
      <w:r w:rsidRPr="0003317B">
        <w:rPr>
          <w:rFonts w:ascii="Bookman Old Style" w:eastAsia="Bookman Old Style,Times New Rom" w:hAnsi="Bookman Old Style" w:cs="Bookman Old Style,Times New Rom"/>
          <w:spacing w:val="5"/>
          <w:lang w:eastAsia="zh-TW"/>
        </w:rPr>
        <w:t>.</w:t>
      </w:r>
    </w:p>
    <w:p w:rsidR="00E21C44" w:rsidRPr="0003317B" w:rsidRDefault="00E21C44" w:rsidP="001307DB">
      <w:pPr>
        <w:pStyle w:val="Paragrafoelenco"/>
        <w:numPr>
          <w:ilvl w:val="0"/>
          <w:numId w:val="11"/>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L’approvazione di emendamenti al bilancio di previsione comporta il recepimento degli stessi nella nota di aggiornamento al DUP.</w:t>
      </w:r>
    </w:p>
    <w:bookmarkEnd w:id="23"/>
    <w:bookmarkEnd w:id="24"/>
    <w:p w:rsidR="00913361" w:rsidRPr="0003317B" w:rsidRDefault="00913361" w:rsidP="004101A3">
      <w:pPr>
        <w:spacing w:after="0" w:line="276" w:lineRule="auto"/>
        <w:jc w:val="both"/>
        <w:rPr>
          <w:rFonts w:ascii="Bookman Old Style" w:eastAsia="Bookman Old Style,Times New Rom" w:hAnsi="Bookman Old Style" w:cs="Bookman Old Style,Times New Rom"/>
          <w:spacing w:val="5"/>
          <w:lang w:eastAsia="zh-TW"/>
        </w:rPr>
      </w:pPr>
    </w:p>
    <w:p w:rsidR="008144A7" w:rsidRPr="0003317B" w:rsidRDefault="00EF5B51" w:rsidP="004101A3">
      <w:pPr>
        <w:pStyle w:val="Titolo3"/>
        <w:contextualSpacing/>
        <w:rPr>
          <w:rFonts w:ascii="Bookman Old Style" w:hAnsi="Bookman Old Style"/>
          <w:color w:val="auto"/>
          <w:lang w:eastAsia="zh-TW"/>
        </w:rPr>
      </w:pPr>
      <w:r w:rsidRPr="0003317B">
        <w:rPr>
          <w:rFonts w:ascii="Bookman Old Style" w:hAnsi="Bookman Old Style"/>
          <w:color w:val="auto"/>
          <w:lang w:eastAsia="zh-TW"/>
        </w:rPr>
        <w:lastRenderedPageBreak/>
        <w:t xml:space="preserve"> </w:t>
      </w:r>
      <w:bookmarkStart w:id="25" w:name="_Toc524683442"/>
      <w:r w:rsidR="005918AF" w:rsidRPr="0003317B">
        <w:rPr>
          <w:rFonts w:ascii="Bookman Old Style" w:hAnsi="Bookman Old Style"/>
          <w:color w:val="auto"/>
          <w:lang w:eastAsia="zh-TW"/>
        </w:rPr>
        <w:t>Art. 1</w:t>
      </w:r>
      <w:r w:rsidR="00090303" w:rsidRPr="0003317B">
        <w:rPr>
          <w:rFonts w:ascii="Bookman Old Style" w:hAnsi="Bookman Old Style"/>
          <w:color w:val="auto"/>
          <w:lang w:eastAsia="zh-TW"/>
        </w:rPr>
        <w:t>1</w:t>
      </w:r>
      <w:r w:rsidR="005918AF" w:rsidRPr="0003317B">
        <w:rPr>
          <w:rFonts w:ascii="Bookman Old Style" w:hAnsi="Bookman Old Style"/>
          <w:color w:val="auto"/>
          <w:lang w:eastAsia="zh-TW"/>
        </w:rPr>
        <w:t>. Atto programmatico di indirizzo</w:t>
      </w:r>
      <w:bookmarkEnd w:id="25"/>
    </w:p>
    <w:p w:rsidR="00913361" w:rsidRPr="0003317B" w:rsidRDefault="008144A7" w:rsidP="001307DB">
      <w:pPr>
        <w:pStyle w:val="Paragrafoelenco"/>
        <w:numPr>
          <w:ilvl w:val="0"/>
          <w:numId w:val="32"/>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La giunta approva, successivamente all’approvazione del bilancio previsionale, un atto programmatico di indirizzo delle attività di ciascuna struttura organizzativa, per affidare obiettivi di gestione e le relative risorse finanziarie ai responsabili dei servizi.</w:t>
      </w:r>
    </w:p>
    <w:p w:rsidR="00EF093A" w:rsidRPr="0003317B" w:rsidRDefault="00EF093A" w:rsidP="001307DB">
      <w:pPr>
        <w:pStyle w:val="Paragrafoelenco"/>
        <w:numPr>
          <w:ilvl w:val="0"/>
          <w:numId w:val="32"/>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L’atto programmatico contiene per ciascun servizio o centro di costo le seguenti indicazioni:</w:t>
      </w:r>
    </w:p>
    <w:p w:rsidR="00EF093A" w:rsidRPr="0003317B" w:rsidRDefault="00EF093A" w:rsidP="001307DB">
      <w:pPr>
        <w:pStyle w:val="Paragrafoelenco"/>
        <w:numPr>
          <w:ilvl w:val="0"/>
          <w:numId w:val="35"/>
        </w:numPr>
        <w:spacing w:after="0"/>
        <w:ind w:left="851" w:hanging="425"/>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il responsabile;</w:t>
      </w:r>
    </w:p>
    <w:p w:rsidR="00EF093A" w:rsidRPr="0003317B" w:rsidRDefault="00EF093A" w:rsidP="001307DB">
      <w:pPr>
        <w:pStyle w:val="Paragrafoelenco"/>
        <w:numPr>
          <w:ilvl w:val="0"/>
          <w:numId w:val="35"/>
        </w:numPr>
        <w:spacing w:after="0"/>
        <w:ind w:left="851" w:hanging="425"/>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i compiti assegnati;</w:t>
      </w:r>
    </w:p>
    <w:p w:rsidR="00EF093A" w:rsidRPr="0003317B" w:rsidRDefault="00EF093A" w:rsidP="001307DB">
      <w:pPr>
        <w:pStyle w:val="Paragrafoelenco"/>
        <w:numPr>
          <w:ilvl w:val="0"/>
          <w:numId w:val="35"/>
        </w:numPr>
        <w:spacing w:after="0"/>
        <w:ind w:left="851" w:hanging="425"/>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le risorse previste in entrata e in uscita nel corso degli esercizi previsti nel bilancio previsionale per competenza, e di cassa per il primo esercizio;</w:t>
      </w:r>
    </w:p>
    <w:p w:rsidR="00EF093A" w:rsidRPr="0003317B" w:rsidRDefault="00EF093A" w:rsidP="001307DB">
      <w:pPr>
        <w:pStyle w:val="Paragrafoelenco"/>
        <w:numPr>
          <w:ilvl w:val="0"/>
          <w:numId w:val="35"/>
        </w:numPr>
        <w:spacing w:after="0"/>
        <w:ind w:left="851" w:hanging="425"/>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i mezzi strumentali e il personale assegnato;</w:t>
      </w:r>
    </w:p>
    <w:p w:rsidR="00EF093A" w:rsidRPr="0003317B" w:rsidRDefault="00EF093A" w:rsidP="001307DB">
      <w:pPr>
        <w:pStyle w:val="Paragrafoelenco"/>
        <w:numPr>
          <w:ilvl w:val="0"/>
          <w:numId w:val="35"/>
        </w:numPr>
        <w:spacing w:after="0"/>
        <w:ind w:left="851" w:hanging="425"/>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gli obiettivi di gestione;</w:t>
      </w:r>
    </w:p>
    <w:p w:rsidR="00EF093A" w:rsidRPr="0003317B" w:rsidRDefault="00EF093A" w:rsidP="001307DB">
      <w:pPr>
        <w:pStyle w:val="Paragrafoelenco"/>
        <w:numPr>
          <w:ilvl w:val="0"/>
          <w:numId w:val="35"/>
        </w:numPr>
        <w:spacing w:after="0"/>
        <w:ind w:left="851" w:hanging="425"/>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gli indicatori per il grado di raggiungimento degli obiettivi.</w:t>
      </w:r>
    </w:p>
    <w:p w:rsidR="00062076" w:rsidRPr="0003317B" w:rsidRDefault="00E521BE" w:rsidP="001307DB">
      <w:pPr>
        <w:pStyle w:val="Paragrafoelenco"/>
        <w:numPr>
          <w:ilvl w:val="0"/>
          <w:numId w:val="32"/>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Nelle more dell’approvazione del bilancio previsionale in un periodo successivo all’inizio dell’esercizio finanziario di riferimento, al fine di legittimare gli atti di gestione da porre in essere fin dal momento iniziale del nuovo esercizio finanziario, gli </w:t>
      </w:r>
      <w:r w:rsidR="00BD470B" w:rsidRPr="0003317B">
        <w:rPr>
          <w:rFonts w:ascii="Bookman Old Style" w:eastAsia="Bookman Old Style,Times New Rom" w:hAnsi="Bookman Old Style" w:cs="Bookman Old Style,Times New Rom"/>
          <w:spacing w:val="5"/>
          <w:lang w:eastAsia="zh-TW"/>
        </w:rPr>
        <w:t>uffici</w:t>
      </w:r>
      <w:r w:rsidRPr="0003317B">
        <w:rPr>
          <w:rFonts w:ascii="Bookman Old Style" w:eastAsia="Bookman Old Style,Times New Rom" w:hAnsi="Bookman Old Style" w:cs="Bookman Old Style,Times New Rom"/>
          <w:spacing w:val="5"/>
          <w:lang w:eastAsia="zh-TW"/>
        </w:rPr>
        <w:t xml:space="preserve"> gestiscono le previsioni dell’atto di indirizzo incluse nell’ultimo documento approvato, per l’annualità di riferimento</w:t>
      </w:r>
      <w:r w:rsidR="00BD470B" w:rsidRPr="0003317B">
        <w:rPr>
          <w:rFonts w:ascii="Bookman Old Style" w:eastAsia="Bookman Old Style,Times New Rom" w:hAnsi="Bookman Old Style" w:cs="Bookman Old Style,Times New Rom"/>
          <w:spacing w:val="5"/>
          <w:lang w:eastAsia="zh-TW"/>
        </w:rPr>
        <w:t>.</w:t>
      </w:r>
    </w:p>
    <w:p w:rsidR="00CA1838" w:rsidRPr="0003317B" w:rsidRDefault="00CA1838" w:rsidP="004101A3">
      <w:pPr>
        <w:pStyle w:val="Titolo3"/>
        <w:rPr>
          <w:rFonts w:ascii="Bookman Old Style" w:eastAsia="PMingLiU" w:hAnsi="Bookman Old Style"/>
          <w:color w:val="auto"/>
          <w:lang w:eastAsia="zh-TW"/>
        </w:rPr>
      </w:pPr>
      <w:bookmarkStart w:id="26" w:name="_Toc437381043"/>
      <w:bookmarkStart w:id="27" w:name="_Toc452737420"/>
      <w:bookmarkStart w:id="28" w:name="_Toc524683443"/>
      <w:r w:rsidRPr="0003317B">
        <w:rPr>
          <w:rFonts w:ascii="Bookman Old Style" w:eastAsia="Bookman Old Style,Times New Rom" w:hAnsi="Bookman Old Style" w:cs="Bookman Old Style,Times New Rom"/>
          <w:color w:val="auto"/>
          <w:spacing w:val="5"/>
          <w:lang w:eastAsia="zh-TW"/>
        </w:rPr>
        <w:t>A</w:t>
      </w:r>
      <w:r w:rsidRPr="0003317B">
        <w:rPr>
          <w:rFonts w:ascii="Bookman Old Style" w:hAnsi="Bookman Old Style"/>
          <w:color w:val="auto"/>
          <w:lang w:eastAsia="zh-TW"/>
        </w:rPr>
        <w:t>rt. 1</w:t>
      </w:r>
      <w:r w:rsidR="00090303" w:rsidRPr="0003317B">
        <w:rPr>
          <w:rFonts w:ascii="Bookman Old Style" w:hAnsi="Bookman Old Style"/>
          <w:color w:val="auto"/>
          <w:lang w:eastAsia="zh-TW"/>
        </w:rPr>
        <w:t>2</w:t>
      </w:r>
      <w:r w:rsidRPr="0003317B">
        <w:rPr>
          <w:rFonts w:ascii="Bookman Old Style" w:hAnsi="Bookman Old Style"/>
          <w:color w:val="auto"/>
          <w:lang w:eastAsia="zh-TW"/>
        </w:rPr>
        <w:t>. Modifiche alle dotazioni e agli obiettivi assegnati ai servizi</w:t>
      </w:r>
      <w:bookmarkEnd w:id="26"/>
      <w:bookmarkEnd w:id="27"/>
      <w:bookmarkEnd w:id="28"/>
    </w:p>
    <w:p w:rsidR="00CA1838" w:rsidRPr="0003317B" w:rsidRDefault="00CA1838" w:rsidP="001307DB">
      <w:pPr>
        <w:pStyle w:val="Paragrafoelenco"/>
        <w:numPr>
          <w:ilvl w:val="0"/>
          <w:numId w:val="39"/>
        </w:numPr>
        <w:spacing w:after="0"/>
        <w:ind w:left="426" w:hanging="426"/>
        <w:jc w:val="both"/>
        <w:rPr>
          <w:rFonts w:ascii="Bookman Old Style" w:eastAsia="Bookman Old Style,Times New Rom" w:hAnsi="Bookman Old Style" w:cs="Bookman Old Style,Times New Rom"/>
          <w:i/>
          <w:iCs/>
          <w:spacing w:val="5"/>
          <w:lang w:eastAsia="zh-TW"/>
        </w:rPr>
      </w:pPr>
      <w:r w:rsidRPr="0003317B">
        <w:rPr>
          <w:rFonts w:ascii="Bookman Old Style" w:eastAsia="Bookman Old Style,Times New Rom" w:hAnsi="Bookman Old Style" w:cs="Bookman Old Style,Times New Rom"/>
          <w:spacing w:val="5"/>
          <w:lang w:eastAsia="zh-TW"/>
        </w:rPr>
        <w:t>Qualora il responsabile del servizio ritenga necessaria una modifica</w:t>
      </w:r>
      <w:r w:rsidR="00C626E3" w:rsidRPr="0003317B">
        <w:rPr>
          <w:rFonts w:ascii="Bookman Old Style" w:eastAsia="Bookman Old Style,Times New Rom" w:hAnsi="Bookman Old Style" w:cs="Bookman Old Style,Times New Rom"/>
          <w:spacing w:val="5"/>
          <w:lang w:eastAsia="zh-TW"/>
        </w:rPr>
        <w:t xml:space="preserve"> degli obiettivi, </w:t>
      </w:r>
      <w:r w:rsidRPr="0003317B">
        <w:rPr>
          <w:rFonts w:ascii="Bookman Old Style" w:eastAsia="Bookman Old Style,Times New Rom" w:hAnsi="Bookman Old Style" w:cs="Bookman Old Style,Times New Rom"/>
          <w:spacing w:val="5"/>
          <w:lang w:eastAsia="zh-TW"/>
        </w:rPr>
        <w:t>dei termini per il loro raggiungimento</w:t>
      </w:r>
      <w:r w:rsidR="007A1F45" w:rsidRPr="0003317B">
        <w:rPr>
          <w:rFonts w:ascii="Bookman Old Style" w:eastAsia="Bookman Old Style,Times New Rom" w:hAnsi="Bookman Old Style" w:cs="Bookman Old Style,Times New Rom"/>
          <w:spacing w:val="5"/>
          <w:lang w:eastAsia="zh-TW"/>
        </w:rPr>
        <w:t xml:space="preserve"> o</w:t>
      </w:r>
      <w:r w:rsidRPr="0003317B">
        <w:rPr>
          <w:rFonts w:ascii="Bookman Old Style" w:eastAsia="Bookman Old Style,Times New Rom" w:hAnsi="Bookman Old Style" w:cs="Bookman Old Style,Times New Rom"/>
          <w:spacing w:val="5"/>
          <w:lang w:eastAsia="zh-TW"/>
        </w:rPr>
        <w:t xml:space="preserve"> dell</w:t>
      </w:r>
      <w:r w:rsidR="007A1F45" w:rsidRPr="0003317B">
        <w:rPr>
          <w:rFonts w:ascii="Bookman Old Style" w:eastAsia="Bookman Old Style,Times New Rom" w:hAnsi="Bookman Old Style" w:cs="Bookman Old Style,Times New Rom"/>
          <w:spacing w:val="5"/>
          <w:lang w:eastAsia="zh-TW"/>
        </w:rPr>
        <w:t>e dotazioni assegnate</w:t>
      </w:r>
      <w:r w:rsidR="00BA7FCD" w:rsidRPr="0003317B">
        <w:rPr>
          <w:rFonts w:ascii="Bookman Old Style" w:eastAsia="Bookman Old Style,Times New Rom" w:hAnsi="Bookman Old Style" w:cs="Bookman Old Style,Times New Rom"/>
          <w:spacing w:val="5"/>
          <w:lang w:eastAsia="zh-TW"/>
        </w:rPr>
        <w:t>, lo</w:t>
      </w:r>
      <w:r w:rsidRPr="0003317B">
        <w:rPr>
          <w:rFonts w:ascii="Bookman Old Style" w:eastAsia="Bookman Old Style,Times New Rom" w:hAnsi="Bookman Old Style" w:cs="Bookman Old Style,Times New Rom"/>
          <w:spacing w:val="5"/>
          <w:lang w:eastAsia="zh-TW"/>
        </w:rPr>
        <w:t xml:space="preserve"> propone, tramite il servizio finanziario, all’organo esecutivo.</w:t>
      </w:r>
    </w:p>
    <w:p w:rsidR="00CA1838" w:rsidRPr="0003317B" w:rsidRDefault="00CA1838" w:rsidP="001307DB">
      <w:pPr>
        <w:pStyle w:val="Paragrafoelenco"/>
        <w:numPr>
          <w:ilvl w:val="0"/>
          <w:numId w:val="39"/>
        </w:numPr>
        <w:spacing w:after="0"/>
        <w:ind w:left="426" w:hanging="426"/>
        <w:jc w:val="both"/>
        <w:rPr>
          <w:rFonts w:ascii="Bookman Old Style" w:eastAsia="PMingLiU" w:hAnsi="Bookman Old Style" w:cs="Times New Roman"/>
          <w:bCs/>
          <w:spacing w:val="5"/>
          <w:lang w:eastAsia="zh-TW"/>
        </w:rPr>
      </w:pPr>
      <w:r w:rsidRPr="0003317B">
        <w:rPr>
          <w:rFonts w:ascii="Bookman Old Style" w:eastAsia="Bookman Old Style,Times New Rom" w:hAnsi="Bookman Old Style" w:cs="Bookman Old Style,Times New Rom"/>
          <w:spacing w:val="5"/>
          <w:lang w:eastAsia="zh-TW"/>
        </w:rPr>
        <w:t>Le modifiche delle dotazioni agli obiettivi assegnati ai servizi non possono essere disposte oltre il 15 dicembre.</w:t>
      </w:r>
    </w:p>
    <w:p w:rsidR="00785CF6" w:rsidRPr="0003317B" w:rsidRDefault="0009190B" w:rsidP="004101A3">
      <w:pPr>
        <w:pStyle w:val="Titolo3"/>
        <w:rPr>
          <w:rFonts w:ascii="Bookman Old Style" w:hAnsi="Bookman Old Style"/>
          <w:color w:val="auto"/>
          <w:lang w:eastAsia="zh-TW"/>
        </w:rPr>
      </w:pPr>
      <w:bookmarkStart w:id="29" w:name="_Toc462314530"/>
      <w:bookmarkStart w:id="30" w:name="_Toc524683444"/>
      <w:r w:rsidRPr="0003317B">
        <w:rPr>
          <w:rFonts w:ascii="Bookman Old Style" w:hAnsi="Bookman Old Style"/>
          <w:color w:val="auto"/>
          <w:lang w:eastAsia="zh-TW"/>
        </w:rPr>
        <w:t>Art</w:t>
      </w:r>
      <w:r w:rsidR="0005064F">
        <w:rPr>
          <w:rFonts w:ascii="Bookman Old Style" w:hAnsi="Bookman Old Style"/>
          <w:color w:val="auto"/>
          <w:lang w:eastAsia="zh-TW"/>
        </w:rPr>
        <w:t>.</w:t>
      </w:r>
      <w:r w:rsidRPr="0003317B">
        <w:rPr>
          <w:rFonts w:ascii="Bookman Old Style" w:hAnsi="Bookman Old Style"/>
          <w:color w:val="auto"/>
          <w:lang w:eastAsia="zh-TW"/>
        </w:rPr>
        <w:t xml:space="preserve"> </w:t>
      </w:r>
      <w:r w:rsidR="00B10185" w:rsidRPr="0003317B">
        <w:rPr>
          <w:rFonts w:ascii="Bookman Old Style" w:hAnsi="Bookman Old Style"/>
          <w:color w:val="auto"/>
          <w:lang w:eastAsia="zh-TW"/>
        </w:rPr>
        <w:t>1</w:t>
      </w:r>
      <w:r w:rsidR="00090303" w:rsidRPr="0003317B">
        <w:rPr>
          <w:rFonts w:ascii="Bookman Old Style" w:hAnsi="Bookman Old Style"/>
          <w:color w:val="auto"/>
          <w:lang w:eastAsia="zh-TW"/>
        </w:rPr>
        <w:t>3</w:t>
      </w:r>
      <w:r w:rsidRPr="0003317B">
        <w:rPr>
          <w:rFonts w:ascii="Bookman Old Style" w:hAnsi="Bookman Old Style"/>
          <w:color w:val="auto"/>
          <w:lang w:eastAsia="zh-TW"/>
        </w:rPr>
        <w:t xml:space="preserve">. Le variazioni di bilancio </w:t>
      </w:r>
      <w:bookmarkEnd w:id="29"/>
      <w:r w:rsidR="003E0222" w:rsidRPr="0003317B">
        <w:rPr>
          <w:rFonts w:ascii="Bookman Old Style" w:hAnsi="Bookman Old Style"/>
          <w:color w:val="auto"/>
          <w:lang w:eastAsia="zh-TW"/>
        </w:rPr>
        <w:t xml:space="preserve">e </w:t>
      </w:r>
      <w:r w:rsidR="00E521BE" w:rsidRPr="0003317B">
        <w:rPr>
          <w:rFonts w:ascii="Bookman Old Style" w:hAnsi="Bookman Old Style"/>
          <w:color w:val="auto"/>
          <w:lang w:eastAsia="zh-TW"/>
        </w:rPr>
        <w:t>dell’atto di indirizzo</w:t>
      </w:r>
      <w:bookmarkEnd w:id="30"/>
    </w:p>
    <w:p w:rsidR="00785CF6" w:rsidRPr="0003317B" w:rsidRDefault="00785CF6" w:rsidP="001307DB">
      <w:pPr>
        <w:pStyle w:val="Paragrafoelenco"/>
        <w:numPr>
          <w:ilvl w:val="0"/>
          <w:numId w:val="36"/>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Le richieste di variazione al bilancio di previsione devono essere trasmesse dai responsabili dei servizi al responsabile del servizio finanziario </w:t>
      </w:r>
      <w:r w:rsidR="00C31460" w:rsidRPr="0003317B">
        <w:rPr>
          <w:rFonts w:ascii="Bookman Old Style" w:eastAsia="Bookman Old Style,Times New Rom" w:hAnsi="Bookman Old Style" w:cs="Bookman Old Style,Times New Rom"/>
          <w:spacing w:val="5"/>
          <w:lang w:eastAsia="zh-TW"/>
        </w:rPr>
        <w:t>e</w:t>
      </w:r>
      <w:r w:rsidR="00F15326" w:rsidRPr="0003317B">
        <w:rPr>
          <w:rFonts w:ascii="Bookman Old Style" w:eastAsia="Bookman Old Style,Times New Rom" w:hAnsi="Bookman Old Style" w:cs="Bookman Old Style,Times New Rom"/>
          <w:spacing w:val="5"/>
          <w:lang w:eastAsia="zh-TW"/>
        </w:rPr>
        <w:t xml:space="preserve"> devono </w:t>
      </w:r>
      <w:r w:rsidRPr="0003317B">
        <w:rPr>
          <w:rFonts w:ascii="Bookman Old Style" w:eastAsia="Bookman Old Style,Times New Rom" w:hAnsi="Bookman Old Style" w:cs="Bookman Old Style,Times New Rom"/>
          <w:spacing w:val="5"/>
          <w:lang w:eastAsia="zh-TW"/>
        </w:rPr>
        <w:t>essere debitamente motivate, al fine di consentire all'Amministrazione comunale una valutazione delle ragioni concrete che inducono ad operare le suddette variazioni.</w:t>
      </w:r>
    </w:p>
    <w:p w:rsidR="00785CF6" w:rsidRPr="0003317B" w:rsidRDefault="00785CF6" w:rsidP="001307DB">
      <w:pPr>
        <w:pStyle w:val="Paragrafoelenco"/>
        <w:numPr>
          <w:ilvl w:val="0"/>
          <w:numId w:val="36"/>
        </w:numPr>
        <w:spacing w:after="0"/>
        <w:jc w:val="both"/>
        <w:rPr>
          <w:rFonts w:ascii="Bookman Old Style" w:hAnsi="Bookman Old Style"/>
        </w:rPr>
      </w:pPr>
      <w:r w:rsidRPr="0003317B">
        <w:rPr>
          <w:rFonts w:ascii="Bookman Old Style" w:eastAsia="Bookman Old Style,Times New Rom" w:hAnsi="Bookman Old Style" w:cs="Bookman Old Style,Times New Rom"/>
          <w:spacing w:val="5"/>
          <w:lang w:eastAsia="zh-TW"/>
        </w:rPr>
        <w:t>Il responsabile del Servizio finanziario predispone l’apposita delibera di variazione al bilancio, seco</w:t>
      </w:r>
      <w:r w:rsidR="00064E51" w:rsidRPr="0003317B">
        <w:rPr>
          <w:rFonts w:ascii="Bookman Old Style" w:eastAsia="Bookman Old Style,Times New Rom" w:hAnsi="Bookman Old Style" w:cs="Bookman Old Style,Times New Rom"/>
          <w:spacing w:val="5"/>
          <w:lang w:eastAsia="zh-TW"/>
        </w:rPr>
        <w:t>ndo la competenza degli organi</w:t>
      </w:r>
      <w:r w:rsidR="00692B58" w:rsidRPr="0003317B">
        <w:rPr>
          <w:rFonts w:ascii="Bookman Old Style" w:eastAsia="Bookman Old Style,Times New Rom" w:hAnsi="Bookman Old Style" w:cs="Bookman Old Style,Times New Rom"/>
          <w:spacing w:val="5"/>
          <w:lang w:eastAsia="zh-TW"/>
        </w:rPr>
        <w:t>.</w:t>
      </w:r>
      <w:r w:rsidR="00064E51" w:rsidRPr="0003317B">
        <w:rPr>
          <w:rFonts w:ascii="Bookman Old Style" w:hAnsi="Bookman Old Style"/>
        </w:rPr>
        <w:t xml:space="preserve"> </w:t>
      </w:r>
    </w:p>
    <w:p w:rsidR="00785CF6" w:rsidRPr="0003317B" w:rsidRDefault="00785CF6" w:rsidP="001307DB">
      <w:pPr>
        <w:pStyle w:val="Paragrafoelenco"/>
        <w:numPr>
          <w:ilvl w:val="0"/>
          <w:numId w:val="36"/>
        </w:numPr>
        <w:spacing w:after="0"/>
        <w:jc w:val="both"/>
        <w:rPr>
          <w:rFonts w:ascii="Bookman Old Style" w:hAnsi="Bookman Old Style"/>
        </w:rPr>
      </w:pPr>
      <w:r w:rsidRPr="0003317B">
        <w:rPr>
          <w:rFonts w:ascii="Bookman Old Style" w:hAnsi="Bookman Old Style"/>
        </w:rPr>
        <w:t xml:space="preserve">Tutte le variazioni di </w:t>
      </w:r>
      <w:r w:rsidR="00BC2231" w:rsidRPr="0003317B">
        <w:rPr>
          <w:rFonts w:ascii="Bookman Old Style" w:hAnsi="Bookman Old Style"/>
        </w:rPr>
        <w:t>bilancio</w:t>
      </w:r>
      <w:r w:rsidRPr="0003317B">
        <w:rPr>
          <w:rFonts w:ascii="Bookman Old Style" w:hAnsi="Bookman Old Style"/>
        </w:rPr>
        <w:t xml:space="preserve"> devono arrecare anche il parere favorevole dell’organo di revisione, </w:t>
      </w:r>
      <w:r w:rsidR="00BC2231" w:rsidRPr="0003317B">
        <w:rPr>
          <w:rFonts w:ascii="Bookman Old Style" w:hAnsi="Bookman Old Style"/>
        </w:rPr>
        <w:t>escluse quelle attribuite alla competenza della giunta, al responsabile del servizio finanziario, a meno che il parere non sia espressamente richiesto dalle norme e dai principi contabili.</w:t>
      </w:r>
    </w:p>
    <w:p w:rsidR="00913031" w:rsidRPr="0003317B" w:rsidRDefault="00064E51" w:rsidP="001307DB">
      <w:pPr>
        <w:pStyle w:val="Paragrafoelenco"/>
        <w:numPr>
          <w:ilvl w:val="0"/>
          <w:numId w:val="36"/>
        </w:numPr>
        <w:spacing w:after="0"/>
        <w:jc w:val="both"/>
        <w:rPr>
          <w:rFonts w:ascii="Bookman Old Style" w:hAnsi="Bookman Old Style"/>
        </w:rPr>
      </w:pPr>
      <w:r w:rsidRPr="0003317B">
        <w:rPr>
          <w:rFonts w:ascii="Bookman Old Style" w:hAnsi="Bookman Old Style"/>
        </w:rPr>
        <w:t xml:space="preserve">Le variazioni </w:t>
      </w:r>
      <w:r w:rsidR="003E0222" w:rsidRPr="0003317B">
        <w:rPr>
          <w:rFonts w:ascii="Bookman Old Style" w:hAnsi="Bookman Old Style"/>
        </w:rPr>
        <w:t>al</w:t>
      </w:r>
      <w:r w:rsidR="00692B58" w:rsidRPr="0003317B">
        <w:rPr>
          <w:rFonts w:ascii="Bookman Old Style" w:hAnsi="Bookman Old Style"/>
        </w:rPr>
        <w:t>l’atto programmatico di indirizzo</w:t>
      </w:r>
      <w:r w:rsidR="003E0222" w:rsidRPr="0003317B">
        <w:rPr>
          <w:rFonts w:ascii="Bookman Old Style" w:hAnsi="Bookman Old Style"/>
        </w:rPr>
        <w:t xml:space="preserve"> </w:t>
      </w:r>
      <w:r w:rsidRPr="0003317B">
        <w:rPr>
          <w:rFonts w:ascii="Bookman Old Style" w:hAnsi="Bookman Old Style"/>
        </w:rPr>
        <w:t xml:space="preserve">di competenza della Giunta </w:t>
      </w:r>
      <w:r w:rsidR="00251118" w:rsidRPr="0003317B">
        <w:rPr>
          <w:rFonts w:ascii="Bookman Old Style" w:hAnsi="Bookman Old Style"/>
        </w:rPr>
        <w:t>e tutte le altre variazio</w:t>
      </w:r>
      <w:r w:rsidR="00EC5261" w:rsidRPr="0003317B">
        <w:rPr>
          <w:rFonts w:ascii="Bookman Old Style" w:hAnsi="Bookman Old Style"/>
        </w:rPr>
        <w:t xml:space="preserve">ni previste dal comma 5-bis dell’articolo </w:t>
      </w:r>
      <w:r w:rsidR="00251118" w:rsidRPr="0003317B">
        <w:rPr>
          <w:rFonts w:ascii="Bookman Old Style" w:hAnsi="Bookman Old Style"/>
        </w:rPr>
        <w:t>175 del D.lgs. 267/2000</w:t>
      </w:r>
      <w:r w:rsidR="00EC5261" w:rsidRPr="0003317B">
        <w:rPr>
          <w:rFonts w:ascii="Bookman Old Style" w:hAnsi="Bookman Old Style"/>
        </w:rPr>
        <w:t>, compresi i prelevamenti al fondo di riserva</w:t>
      </w:r>
      <w:r w:rsidR="00974EB3" w:rsidRPr="0003317B">
        <w:rPr>
          <w:rFonts w:ascii="Bookman Old Style" w:hAnsi="Bookman Old Style"/>
        </w:rPr>
        <w:t>,</w:t>
      </w:r>
      <w:r w:rsidR="00251118" w:rsidRPr="0003317B">
        <w:rPr>
          <w:rFonts w:ascii="Bookman Old Style" w:hAnsi="Bookman Old Style"/>
        </w:rPr>
        <w:t xml:space="preserve"> </w:t>
      </w:r>
      <w:r w:rsidRPr="0003317B">
        <w:rPr>
          <w:rFonts w:ascii="Bookman Old Style" w:hAnsi="Bookman Old Style"/>
        </w:rPr>
        <w:t xml:space="preserve">vengono comunicate al Consiglio </w:t>
      </w:r>
      <w:r w:rsidR="00F8130D" w:rsidRPr="0003317B">
        <w:rPr>
          <w:rFonts w:ascii="Bookman Old Style" w:hAnsi="Bookman Old Style"/>
        </w:rPr>
        <w:t>annualmente.</w:t>
      </w:r>
    </w:p>
    <w:p w:rsidR="0009190B" w:rsidRPr="0003317B" w:rsidRDefault="0009190B" w:rsidP="004101A3">
      <w:pPr>
        <w:pStyle w:val="Titolo3"/>
        <w:rPr>
          <w:rFonts w:ascii="Bookman Old Style" w:hAnsi="Bookman Old Style"/>
          <w:color w:val="auto"/>
          <w:lang w:eastAsia="zh-TW"/>
        </w:rPr>
      </w:pPr>
      <w:bookmarkStart w:id="31" w:name="_Toc452737423"/>
      <w:bookmarkStart w:id="32" w:name="_Toc462314531"/>
      <w:bookmarkStart w:id="33" w:name="_Toc524683445"/>
      <w:r w:rsidRPr="0003317B">
        <w:rPr>
          <w:rFonts w:ascii="Bookman Old Style" w:hAnsi="Bookman Old Style"/>
          <w:color w:val="auto"/>
          <w:lang w:eastAsia="zh-TW"/>
        </w:rPr>
        <w:t>Art</w:t>
      </w:r>
      <w:r w:rsidR="0005064F">
        <w:rPr>
          <w:rFonts w:ascii="Bookman Old Style" w:hAnsi="Bookman Old Style"/>
          <w:color w:val="auto"/>
          <w:lang w:eastAsia="zh-TW"/>
        </w:rPr>
        <w:t>.</w:t>
      </w:r>
      <w:r w:rsidRPr="0003317B">
        <w:rPr>
          <w:rFonts w:ascii="Bookman Old Style" w:hAnsi="Bookman Old Style"/>
          <w:color w:val="auto"/>
          <w:lang w:eastAsia="zh-TW"/>
        </w:rPr>
        <w:t xml:space="preserve"> </w:t>
      </w:r>
      <w:r w:rsidR="00B10185" w:rsidRPr="0003317B">
        <w:rPr>
          <w:rFonts w:ascii="Bookman Old Style" w:hAnsi="Bookman Old Style"/>
          <w:color w:val="auto"/>
          <w:lang w:eastAsia="zh-TW"/>
        </w:rPr>
        <w:t>1</w:t>
      </w:r>
      <w:r w:rsidR="00090303" w:rsidRPr="0003317B">
        <w:rPr>
          <w:rFonts w:ascii="Bookman Old Style" w:hAnsi="Bookman Old Style"/>
          <w:color w:val="auto"/>
          <w:lang w:eastAsia="zh-TW"/>
        </w:rPr>
        <w:t>4</w:t>
      </w:r>
      <w:r w:rsidRPr="0003317B">
        <w:rPr>
          <w:rFonts w:ascii="Bookman Old Style" w:hAnsi="Bookman Old Style"/>
          <w:color w:val="auto"/>
          <w:lang w:eastAsia="zh-TW"/>
        </w:rPr>
        <w:t xml:space="preserve">. </w:t>
      </w:r>
      <w:r w:rsidR="00B21733" w:rsidRPr="0003317B">
        <w:rPr>
          <w:rFonts w:ascii="Bookman Old Style" w:hAnsi="Bookman Old Style"/>
          <w:color w:val="auto"/>
          <w:lang w:eastAsia="zh-TW"/>
        </w:rPr>
        <w:t>Determinazioni</w:t>
      </w:r>
      <w:r w:rsidRPr="0003317B">
        <w:rPr>
          <w:rFonts w:ascii="Bookman Old Style" w:hAnsi="Bookman Old Style"/>
          <w:color w:val="auto"/>
          <w:lang w:eastAsia="zh-TW"/>
        </w:rPr>
        <w:t xml:space="preserve"> di variazioni di bilancio e di </w:t>
      </w:r>
      <w:bookmarkEnd w:id="31"/>
      <w:bookmarkEnd w:id="32"/>
      <w:r w:rsidR="00913031" w:rsidRPr="0003317B">
        <w:rPr>
          <w:rFonts w:ascii="Bookman Old Style" w:hAnsi="Bookman Old Style"/>
          <w:color w:val="auto"/>
          <w:lang w:eastAsia="zh-TW"/>
        </w:rPr>
        <w:t>atto di indirizzo</w:t>
      </w:r>
      <w:bookmarkEnd w:id="33"/>
    </w:p>
    <w:p w:rsidR="008C2884" w:rsidRPr="0003317B" w:rsidRDefault="00B21733" w:rsidP="001307DB">
      <w:pPr>
        <w:pStyle w:val="Paragrafoelenco"/>
        <w:numPr>
          <w:ilvl w:val="0"/>
          <w:numId w:val="37"/>
        </w:numPr>
        <w:jc w:val="both"/>
      </w:pPr>
      <w:r w:rsidRPr="0003317B">
        <w:rPr>
          <w:rFonts w:ascii="Bookman Old Style" w:hAnsi="Bookman Old Style"/>
        </w:rPr>
        <w:t>Le variazioni di cui al comma 5</w:t>
      </w:r>
      <w:r w:rsidR="00137CC4" w:rsidRPr="0003317B">
        <w:rPr>
          <w:rFonts w:ascii="Bookman Old Style" w:hAnsi="Bookman Old Style"/>
        </w:rPr>
        <w:t>-</w:t>
      </w:r>
      <w:r w:rsidRPr="0003317B">
        <w:rPr>
          <w:rFonts w:ascii="Bookman Old Style" w:hAnsi="Bookman Old Style"/>
        </w:rPr>
        <w:t>quater dell’art. 175 di cui al D.lgs. 267/2000 sono adottate con apposita determinazione da parte del Responsabile del Servizio Fina</w:t>
      </w:r>
      <w:r w:rsidR="00FE4953" w:rsidRPr="0003317B">
        <w:rPr>
          <w:rFonts w:ascii="Bookman Old Style" w:hAnsi="Bookman Old Style"/>
        </w:rPr>
        <w:t>n</w:t>
      </w:r>
      <w:r w:rsidRPr="0003317B">
        <w:rPr>
          <w:rFonts w:ascii="Bookman Old Style" w:hAnsi="Bookman Old Style"/>
        </w:rPr>
        <w:t>ziario, a seguito di richiesta scritta da parte dei responsabili dei servizi, con la quale vengono segnalati gli stanziamenti da integrare e quelli da stornare, con indicazione delle motivazioni della variazione compensativa.</w:t>
      </w:r>
    </w:p>
    <w:p w:rsidR="00B21733" w:rsidRPr="0003317B" w:rsidRDefault="007E151B" w:rsidP="001307DB">
      <w:pPr>
        <w:pStyle w:val="Paragrafoelenco"/>
        <w:numPr>
          <w:ilvl w:val="0"/>
          <w:numId w:val="37"/>
        </w:numPr>
        <w:jc w:val="both"/>
        <w:rPr>
          <w:rFonts w:ascii="Bookman Old Style" w:hAnsi="Bookman Old Style"/>
        </w:rPr>
      </w:pPr>
      <w:r w:rsidRPr="0003317B">
        <w:rPr>
          <w:rFonts w:ascii="Bookman Old Style" w:hAnsi="Bookman Old Style"/>
        </w:rPr>
        <w:lastRenderedPageBreak/>
        <w:t>Per le va</w:t>
      </w:r>
      <w:r w:rsidR="00FE4953" w:rsidRPr="0003317B">
        <w:rPr>
          <w:rFonts w:ascii="Bookman Old Style" w:hAnsi="Bookman Old Style"/>
        </w:rPr>
        <w:t>riazioni di bilancio di cui alle</w:t>
      </w:r>
      <w:r w:rsidRPr="0003317B">
        <w:rPr>
          <w:rFonts w:ascii="Bookman Old Style" w:hAnsi="Bookman Old Style"/>
        </w:rPr>
        <w:t xml:space="preserve"> letter</w:t>
      </w:r>
      <w:r w:rsidR="00FE4953" w:rsidRPr="0003317B">
        <w:rPr>
          <w:rFonts w:ascii="Bookman Old Style" w:hAnsi="Bookman Old Style"/>
        </w:rPr>
        <w:t>e</w:t>
      </w:r>
      <w:r w:rsidRPr="0003317B">
        <w:rPr>
          <w:rFonts w:ascii="Bookman Old Style" w:hAnsi="Bookman Old Style"/>
        </w:rPr>
        <w:t xml:space="preserve"> b) </w:t>
      </w:r>
      <w:r w:rsidR="00FE4953" w:rsidRPr="0003317B">
        <w:rPr>
          <w:rFonts w:ascii="Bookman Old Style" w:hAnsi="Bookman Old Style"/>
        </w:rPr>
        <w:t xml:space="preserve">ed e) bis </w:t>
      </w:r>
      <w:r w:rsidRPr="0003317B">
        <w:rPr>
          <w:rFonts w:ascii="Bookman Old Style" w:hAnsi="Bookman Old Style"/>
        </w:rPr>
        <w:t>del com</w:t>
      </w:r>
      <w:r w:rsidR="00FE4953" w:rsidRPr="0003317B">
        <w:rPr>
          <w:rFonts w:ascii="Bookman Old Style" w:hAnsi="Bookman Old Style"/>
        </w:rPr>
        <w:t>ma 5quater dell’art. 175 di cui al D.lgs. 267/2000</w:t>
      </w:r>
      <w:r w:rsidR="00B21733" w:rsidRPr="0003317B">
        <w:rPr>
          <w:rFonts w:ascii="Bookman Old Style" w:hAnsi="Bookman Old Style"/>
        </w:rPr>
        <w:t xml:space="preserve">, viene trasmesso un prospetto riepilogativo alla Giunta Comunale da parte del Responsabile del Servizio Finanziario contenente i dati delle variazioni intervenute </w:t>
      </w:r>
      <w:r w:rsidR="00D73C10" w:rsidRPr="0003317B">
        <w:rPr>
          <w:rFonts w:ascii="Bookman Old Style" w:hAnsi="Bookman Old Style"/>
        </w:rPr>
        <w:t>nel trimestre precedente</w:t>
      </w:r>
      <w:r w:rsidR="00B21733" w:rsidRPr="0003317B">
        <w:rPr>
          <w:rFonts w:ascii="Bookman Old Style" w:hAnsi="Bookman Old Style"/>
        </w:rPr>
        <w:t>.</w:t>
      </w:r>
    </w:p>
    <w:p w:rsidR="00101453" w:rsidRPr="0003317B" w:rsidRDefault="00913031" w:rsidP="001307DB">
      <w:pPr>
        <w:pStyle w:val="Paragrafoelenco"/>
        <w:widowControl w:val="0"/>
        <w:numPr>
          <w:ilvl w:val="0"/>
          <w:numId w:val="37"/>
        </w:numPr>
        <w:autoSpaceDE w:val="0"/>
        <w:autoSpaceDN w:val="0"/>
        <w:adjustRightInd w:val="0"/>
        <w:spacing w:after="0"/>
        <w:ind w:left="357" w:hanging="357"/>
        <w:jc w:val="both"/>
        <w:rPr>
          <w:rFonts w:ascii="Bookman Old Style" w:eastAsia="Bookman Old Style,Tahoma" w:hAnsi="Bookman Old Style" w:cs="Bookman Old Style,Tahoma"/>
        </w:rPr>
      </w:pPr>
      <w:r w:rsidRPr="0003317B">
        <w:rPr>
          <w:rFonts w:ascii="Bookman Old Style" w:hAnsi="Bookman Old Style"/>
        </w:rPr>
        <w:t xml:space="preserve">Nel caso di variazioni di bilancio di competenza del Consiglio, le conseguenti variazioni delle risorse assegnate ai responsabili possono essere conseguentemente modificate con il medesimo atto, previa comunicazione ai responsabili dei servizi. </w:t>
      </w:r>
    </w:p>
    <w:p w:rsidR="00101453" w:rsidRPr="0003317B" w:rsidRDefault="00101453" w:rsidP="00031B3F">
      <w:pPr>
        <w:pStyle w:val="Titolo1"/>
        <w:rPr>
          <w:color w:val="auto"/>
        </w:rPr>
      </w:pPr>
      <w:bookmarkStart w:id="34" w:name="_Toc524683446"/>
      <w:r w:rsidRPr="0003317B">
        <w:rPr>
          <w:color w:val="auto"/>
        </w:rPr>
        <w:t>TITOLO I</w:t>
      </w:r>
      <w:r w:rsidR="0097737E" w:rsidRPr="0003317B">
        <w:rPr>
          <w:color w:val="auto"/>
        </w:rPr>
        <w:t>II</w:t>
      </w:r>
      <w:r w:rsidRPr="0003317B">
        <w:rPr>
          <w:color w:val="auto"/>
        </w:rPr>
        <w:t>. LA GESTIONE DEL BILANCIO</w:t>
      </w:r>
      <w:bookmarkEnd w:id="34"/>
    </w:p>
    <w:p w:rsidR="009E47AF" w:rsidRPr="0003317B" w:rsidRDefault="00DD3CD1" w:rsidP="004101A3">
      <w:pPr>
        <w:pStyle w:val="Titolo3"/>
        <w:rPr>
          <w:rFonts w:ascii="Bookman Old Style" w:hAnsi="Bookman Old Style" w:cs="Arial-BoldMT"/>
          <w:b w:val="0"/>
          <w:bCs w:val="0"/>
          <w:color w:val="auto"/>
        </w:rPr>
      </w:pPr>
      <w:bookmarkStart w:id="35" w:name="_Toc452737425"/>
      <w:bookmarkStart w:id="36" w:name="_Toc524683447"/>
      <w:r w:rsidRPr="0003317B">
        <w:rPr>
          <w:rFonts w:ascii="Bookman Old Style" w:hAnsi="Bookman Old Style"/>
          <w:color w:val="auto"/>
          <w:lang w:eastAsia="zh-TW"/>
        </w:rPr>
        <w:t xml:space="preserve">Art. </w:t>
      </w:r>
      <w:r w:rsidR="00090303" w:rsidRPr="0003317B">
        <w:rPr>
          <w:rFonts w:ascii="Bookman Old Style" w:hAnsi="Bookman Old Style"/>
          <w:color w:val="auto"/>
          <w:lang w:eastAsia="zh-TW"/>
        </w:rPr>
        <w:t>1</w:t>
      </w:r>
      <w:r w:rsidR="009242B4" w:rsidRPr="0003317B">
        <w:rPr>
          <w:rFonts w:ascii="Bookman Old Style" w:hAnsi="Bookman Old Style"/>
          <w:color w:val="auto"/>
          <w:lang w:eastAsia="zh-TW"/>
        </w:rPr>
        <w:t>5</w:t>
      </w:r>
      <w:r w:rsidRPr="0003317B">
        <w:rPr>
          <w:rFonts w:ascii="Bookman Old Style" w:hAnsi="Bookman Old Style"/>
          <w:color w:val="auto"/>
          <w:lang w:eastAsia="zh-TW"/>
        </w:rPr>
        <w:t>. Le entrate</w:t>
      </w:r>
      <w:bookmarkEnd w:id="35"/>
      <w:bookmarkEnd w:id="36"/>
    </w:p>
    <w:p w:rsidR="009E47AF" w:rsidRPr="0003317B" w:rsidRDefault="009E47AF" w:rsidP="001307DB">
      <w:pPr>
        <w:pStyle w:val="Paragrafoelenco"/>
        <w:widowControl w:val="0"/>
        <w:numPr>
          <w:ilvl w:val="0"/>
          <w:numId w:val="46"/>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Spetta </w:t>
      </w:r>
      <w:r w:rsidR="00E476CE" w:rsidRPr="0003317B">
        <w:rPr>
          <w:rFonts w:ascii="Bookman Old Style" w:eastAsia="Bookman Old Style,Tahoma" w:hAnsi="Bookman Old Style" w:cs="Bookman Old Style,Tahoma"/>
        </w:rPr>
        <w:t xml:space="preserve">al </w:t>
      </w:r>
      <w:r w:rsidR="00065163" w:rsidRPr="0003317B">
        <w:rPr>
          <w:rFonts w:ascii="Bookman Old Style" w:eastAsia="Bookman Old Style,Tahoma" w:hAnsi="Bookman Old Style" w:cs="Bookman Old Style,Tahoma"/>
        </w:rPr>
        <w:t>R</w:t>
      </w:r>
      <w:r w:rsidR="00E476CE" w:rsidRPr="0003317B">
        <w:rPr>
          <w:rFonts w:ascii="Bookman Old Style" w:eastAsia="Bookman Old Style,Tahoma" w:hAnsi="Bookman Old Style" w:cs="Bookman Old Style,Tahoma"/>
        </w:rPr>
        <w:t>esponsabile del servizio finanziario</w:t>
      </w:r>
      <w:r w:rsidRPr="0003317B">
        <w:rPr>
          <w:rFonts w:ascii="Bookman Old Style" w:eastAsia="Bookman Old Style,Tahoma" w:hAnsi="Bookman Old Style" w:cs="Bookman Old Style,Tahoma"/>
        </w:rPr>
        <w:t xml:space="preserve"> individuato con </w:t>
      </w:r>
      <w:r w:rsidR="00F8130D" w:rsidRPr="0003317B">
        <w:rPr>
          <w:rFonts w:ascii="Bookman Old Style" w:eastAsia="Bookman Old Style,Tahoma" w:hAnsi="Bookman Old Style" w:cs="Bookman Old Style,Tahoma"/>
        </w:rPr>
        <w:t>l’atto programmatico di indirizzo</w:t>
      </w:r>
      <w:r w:rsidRPr="0003317B">
        <w:rPr>
          <w:rFonts w:ascii="Bookman Old Style" w:eastAsia="Bookman Old Style,Tahoma" w:hAnsi="Bookman Old Style" w:cs="Bookman Old Style,Tahoma"/>
        </w:rPr>
        <w:t xml:space="preserve"> o con altro atto di organizzazione equivalente</w:t>
      </w:r>
      <w:r w:rsidR="00F8130D" w:rsidRPr="0003317B">
        <w:rPr>
          <w:rFonts w:ascii="Bookman Old Style" w:eastAsia="Bookman Old Style,Tahoma" w:hAnsi="Bookman Old Style" w:cs="Bookman Old Style,Tahoma"/>
        </w:rPr>
        <w:t>,</w:t>
      </w:r>
      <w:r w:rsidRPr="0003317B">
        <w:rPr>
          <w:rFonts w:ascii="Bookman Old Style" w:eastAsia="Bookman Old Style,Tahoma" w:hAnsi="Bookman Old Style" w:cs="Bookman Old Style,Tahoma"/>
        </w:rPr>
        <w:t xml:space="preserve"> l’attuazione del procedimento di entrata. Nell’ambito dell’autonomia organizzativa degli enti, il titolare individuato può delegare l’attuazione di singole fasi, fermo restando la responsabilità dello stesso sull’intero procedimento.</w:t>
      </w:r>
    </w:p>
    <w:p w:rsidR="009E47AF" w:rsidRPr="0003317B" w:rsidRDefault="009E47AF" w:rsidP="001307DB">
      <w:pPr>
        <w:pStyle w:val="Paragrafoelenco"/>
        <w:widowControl w:val="0"/>
        <w:numPr>
          <w:ilvl w:val="0"/>
          <w:numId w:val="46"/>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I responsabili dei servizi </w:t>
      </w:r>
      <w:r w:rsidR="00F8130D" w:rsidRPr="0003317B">
        <w:rPr>
          <w:rFonts w:ascii="Bookman Old Style" w:eastAsia="Bookman Old Style,Tahoma" w:hAnsi="Bookman Old Style" w:cs="Bookman Old Style,Tahoma"/>
        </w:rPr>
        <w:t xml:space="preserve">individuati dall’atto programmatico di indirizzo, </w:t>
      </w:r>
      <w:r w:rsidRPr="0003317B">
        <w:rPr>
          <w:rFonts w:ascii="Bookman Old Style" w:eastAsia="Bookman Old Style,Tahoma" w:hAnsi="Bookman Old Style" w:cs="Bookman Old Style,Tahoma"/>
        </w:rPr>
        <w:t xml:space="preserve">devono operare affinché le previsioni di entrata si traducano in disponibilità finanziarie certe ed esigibili sulla base degli indirizzi e delle direttive degli organi di governo dell'ente. Ciascun responsabile </w:t>
      </w:r>
      <w:r w:rsidR="003F57E6" w:rsidRPr="0003317B">
        <w:rPr>
          <w:rFonts w:ascii="Bookman Old Style" w:eastAsia="Bookman Old Style,Tahoma" w:hAnsi="Bookman Old Style" w:cs="Bookman Old Style,Tahoma"/>
        </w:rPr>
        <w:t xml:space="preserve">come sopra individuato, </w:t>
      </w:r>
      <w:r w:rsidRPr="0003317B">
        <w:rPr>
          <w:rFonts w:ascii="Bookman Old Style" w:eastAsia="Bookman Old Style,Tahoma" w:hAnsi="Bookman Old Style" w:cs="Bookman Old Style,Tahoma"/>
        </w:rPr>
        <w:t>deve osservare un continuo monitoraggio sullo stato di attuazione degli accertamenti previsti in bilancio</w:t>
      </w:r>
      <w:r w:rsidR="006618BB" w:rsidRPr="0003317B">
        <w:rPr>
          <w:rFonts w:ascii="Bookman Old Style" w:eastAsia="Bookman Old Style,Tahoma" w:hAnsi="Bookman Old Style" w:cs="Bookman Old Style,Tahoma"/>
        </w:rPr>
        <w:t xml:space="preserve">, </w:t>
      </w:r>
      <w:r w:rsidRPr="0003317B">
        <w:rPr>
          <w:rFonts w:ascii="Bookman Old Style" w:eastAsia="Bookman Old Style,Tahoma" w:hAnsi="Bookman Old Style" w:cs="Bookman Old Style,Tahoma"/>
        </w:rPr>
        <w:t>ed è tenuto a curare, altresì, la fase di riscossione, attivando nel caso di scadenza infruttuosa dei termini, le procedure di riscossione coattiva</w:t>
      </w:r>
      <w:r w:rsidR="003F57E6" w:rsidRPr="0003317B">
        <w:rPr>
          <w:rFonts w:ascii="Bookman Old Style" w:eastAsia="Bookman Old Style,Tahoma" w:hAnsi="Bookman Old Style" w:cs="Bookman Old Style,Tahoma"/>
        </w:rPr>
        <w:t>.</w:t>
      </w:r>
      <w:r w:rsidR="006618BB" w:rsidRPr="0003317B">
        <w:rPr>
          <w:rFonts w:ascii="Bookman Old Style" w:eastAsia="Bookman Old Style,Tahoma" w:hAnsi="Bookman Old Style" w:cs="Bookman Old Style,Tahoma"/>
        </w:rPr>
        <w:t xml:space="preserve"> </w:t>
      </w:r>
    </w:p>
    <w:p w:rsidR="009E47AF" w:rsidRPr="0003317B" w:rsidRDefault="009E47AF" w:rsidP="001307DB">
      <w:pPr>
        <w:pStyle w:val="Paragrafoelenco"/>
        <w:widowControl w:val="0"/>
        <w:numPr>
          <w:ilvl w:val="0"/>
          <w:numId w:val="46"/>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Ciascun responsabile collabora con il servizio finanziario alla corretta determinazione del fondo crediti di dubbia esigibilità in ogni fase del ciclo di bilancio (previsione, gestione, assestamento, rendiconto).</w:t>
      </w:r>
    </w:p>
    <w:p w:rsidR="00503C52" w:rsidRPr="0003317B" w:rsidRDefault="00503C52" w:rsidP="001307DB">
      <w:pPr>
        <w:pStyle w:val="Paragrafoelenco"/>
        <w:widowControl w:val="0"/>
        <w:numPr>
          <w:ilvl w:val="0"/>
          <w:numId w:val="46"/>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Costituiscono fasi dell’entrata l’accertamento, la riscossione, il versamento.</w:t>
      </w:r>
    </w:p>
    <w:p w:rsidR="009E47AF" w:rsidRPr="0003317B" w:rsidRDefault="00DD3CD1" w:rsidP="004101A3">
      <w:pPr>
        <w:pStyle w:val="Titolo3"/>
        <w:rPr>
          <w:rFonts w:ascii="Bookman Old Style" w:hAnsi="Bookman Old Style"/>
          <w:color w:val="auto"/>
          <w:lang w:eastAsia="zh-TW"/>
        </w:rPr>
      </w:pPr>
      <w:bookmarkStart w:id="37" w:name="_Toc452737426"/>
      <w:bookmarkStart w:id="38" w:name="_Toc524683448"/>
      <w:r w:rsidRPr="0003317B">
        <w:rPr>
          <w:rFonts w:ascii="Bookman Old Style" w:hAnsi="Bookman Old Style"/>
          <w:color w:val="auto"/>
          <w:lang w:eastAsia="zh-TW"/>
        </w:rPr>
        <w:t xml:space="preserve">Art. </w:t>
      </w:r>
      <w:r w:rsidR="00090303" w:rsidRPr="0003317B">
        <w:rPr>
          <w:rFonts w:ascii="Bookman Old Style" w:hAnsi="Bookman Old Style"/>
          <w:color w:val="auto"/>
          <w:lang w:eastAsia="zh-TW"/>
        </w:rPr>
        <w:t>1</w:t>
      </w:r>
      <w:r w:rsidR="009242B4" w:rsidRPr="0003317B">
        <w:rPr>
          <w:rFonts w:ascii="Bookman Old Style" w:hAnsi="Bookman Old Style"/>
          <w:color w:val="auto"/>
          <w:lang w:eastAsia="zh-TW"/>
        </w:rPr>
        <w:t>6</w:t>
      </w:r>
      <w:r w:rsidRPr="0003317B">
        <w:rPr>
          <w:rFonts w:ascii="Bookman Old Style" w:hAnsi="Bookman Old Style"/>
          <w:color w:val="auto"/>
          <w:lang w:eastAsia="zh-TW"/>
        </w:rPr>
        <w:t>. L’accertamento dell’entrata</w:t>
      </w:r>
      <w:bookmarkEnd w:id="37"/>
      <w:bookmarkEnd w:id="38"/>
    </w:p>
    <w:p w:rsidR="00F114A4" w:rsidRPr="0003317B" w:rsidRDefault="009E47AF" w:rsidP="001307DB">
      <w:pPr>
        <w:pStyle w:val="Paragrafoelenco"/>
        <w:widowControl w:val="0"/>
        <w:numPr>
          <w:ilvl w:val="0"/>
          <w:numId w:val="47"/>
        </w:numPr>
        <w:autoSpaceDE w:val="0"/>
        <w:autoSpaceDN w:val="0"/>
        <w:adjustRightInd w:val="0"/>
        <w:spacing w:after="0"/>
        <w:jc w:val="both"/>
        <w:rPr>
          <w:rFonts w:ascii="Bookman Old Style" w:eastAsia="Bookman Old Style,ArialMT" w:hAnsi="Bookman Old Style" w:cs="Bookman Old Style,ArialMT"/>
        </w:rPr>
      </w:pPr>
      <w:r w:rsidRPr="0003317B">
        <w:rPr>
          <w:rFonts w:ascii="Bookman Old Style" w:eastAsia="Bookman Old Style,ArialMT" w:hAnsi="Bookman Old Style" w:cs="Bookman Old Style,ArialMT"/>
        </w:rPr>
        <w:t>I</w:t>
      </w:r>
      <w:r w:rsidR="003F57E6" w:rsidRPr="0003317B">
        <w:rPr>
          <w:rFonts w:ascii="Bookman Old Style" w:eastAsia="Bookman Old Style,ArialMT" w:hAnsi="Bookman Old Style" w:cs="Bookman Old Style,ArialMT"/>
        </w:rPr>
        <w:t xml:space="preserve"> </w:t>
      </w:r>
      <w:r w:rsidR="00065163" w:rsidRPr="0003317B">
        <w:rPr>
          <w:rFonts w:ascii="Bookman Old Style" w:eastAsia="Bookman Old Style,ArialMT" w:hAnsi="Bookman Old Style" w:cs="Bookman Old Style,ArialMT"/>
        </w:rPr>
        <w:t>R</w:t>
      </w:r>
      <w:r w:rsidRPr="0003317B">
        <w:rPr>
          <w:rFonts w:ascii="Bookman Old Style" w:eastAsia="Bookman Old Style,ArialMT" w:hAnsi="Bookman Old Style" w:cs="Bookman Old Style,ArialMT"/>
        </w:rPr>
        <w:t>esponsabil</w:t>
      </w:r>
      <w:r w:rsidR="003F57E6" w:rsidRPr="0003317B">
        <w:rPr>
          <w:rFonts w:ascii="Bookman Old Style" w:eastAsia="Bookman Old Style,ArialMT" w:hAnsi="Bookman Old Style" w:cs="Bookman Old Style,ArialMT"/>
        </w:rPr>
        <w:t>i</w:t>
      </w:r>
      <w:r w:rsidRPr="0003317B">
        <w:rPr>
          <w:rFonts w:ascii="Bookman Old Style" w:eastAsia="Bookman Old Style,ArialMT" w:hAnsi="Bookman Old Style" w:cs="Bookman Old Style,ArialMT"/>
        </w:rPr>
        <w:t xml:space="preserve"> de</w:t>
      </w:r>
      <w:r w:rsidR="003F57E6" w:rsidRPr="0003317B">
        <w:rPr>
          <w:rFonts w:ascii="Bookman Old Style" w:eastAsia="Bookman Old Style,ArialMT" w:hAnsi="Bookman Old Style" w:cs="Bookman Old Style,ArialMT"/>
        </w:rPr>
        <w:t>i</w:t>
      </w:r>
      <w:r w:rsidRPr="0003317B">
        <w:rPr>
          <w:rFonts w:ascii="Bookman Old Style" w:eastAsia="Bookman Old Style,ArialMT" w:hAnsi="Bookman Old Style" w:cs="Bookman Old Style,ArialMT"/>
        </w:rPr>
        <w:t xml:space="preserve"> procediment</w:t>
      </w:r>
      <w:r w:rsidR="003F57E6" w:rsidRPr="0003317B">
        <w:rPr>
          <w:rFonts w:ascii="Bookman Old Style" w:eastAsia="Bookman Old Style,ArialMT" w:hAnsi="Bookman Old Style" w:cs="Bookman Old Style,ArialMT"/>
        </w:rPr>
        <w:t>i</w:t>
      </w:r>
      <w:r w:rsidRPr="0003317B">
        <w:rPr>
          <w:rFonts w:ascii="Bookman Old Style" w:eastAsia="Bookman Old Style,ArialMT" w:hAnsi="Bookman Old Style" w:cs="Bookman Old Style,ArialMT"/>
        </w:rPr>
        <w:t xml:space="preserve"> di entrata</w:t>
      </w:r>
      <w:r w:rsidR="003F57E6" w:rsidRPr="0003317B">
        <w:rPr>
          <w:rFonts w:ascii="Bookman Old Style" w:eastAsia="Bookman Old Style,ArialMT" w:hAnsi="Bookman Old Style" w:cs="Bookman Old Style,ArialMT"/>
        </w:rPr>
        <w:t xml:space="preserve"> </w:t>
      </w:r>
      <w:r w:rsidRPr="0003317B">
        <w:rPr>
          <w:rFonts w:ascii="Bookman Old Style" w:eastAsia="Bookman Old Style,ArialMT" w:hAnsi="Bookman Old Style" w:cs="Bookman Old Style,ArialMT"/>
        </w:rPr>
        <w:t>provved</w:t>
      </w:r>
      <w:r w:rsidR="003F57E6" w:rsidRPr="0003317B">
        <w:rPr>
          <w:rFonts w:ascii="Bookman Old Style" w:eastAsia="Bookman Old Style,ArialMT" w:hAnsi="Bookman Old Style" w:cs="Bookman Old Style,ArialMT"/>
        </w:rPr>
        <w:t>ono</w:t>
      </w:r>
      <w:r w:rsidRPr="0003317B">
        <w:rPr>
          <w:rFonts w:ascii="Bookman Old Style" w:eastAsia="Bookman Old Style,ArialMT" w:hAnsi="Bookman Old Style" w:cs="Bookman Old Style,ArialMT"/>
        </w:rPr>
        <w:t xml:space="preserve"> all’accertamento delle entrate di cui risulta</w:t>
      </w:r>
      <w:r w:rsidR="003F57E6" w:rsidRPr="0003317B">
        <w:rPr>
          <w:rFonts w:ascii="Bookman Old Style" w:eastAsia="Bookman Old Style,ArialMT" w:hAnsi="Bookman Old Style" w:cs="Bookman Old Style,ArialMT"/>
        </w:rPr>
        <w:t>no</w:t>
      </w:r>
      <w:r w:rsidRPr="0003317B">
        <w:rPr>
          <w:rFonts w:ascii="Bookman Old Style" w:eastAsia="Bookman Old Style,ArialMT" w:hAnsi="Bookman Old Style" w:cs="Bookman Old Style,ArialMT"/>
        </w:rPr>
        <w:t xml:space="preserve"> titolar</w:t>
      </w:r>
      <w:r w:rsidR="003F57E6" w:rsidRPr="0003317B">
        <w:rPr>
          <w:rFonts w:ascii="Bookman Old Style" w:eastAsia="Bookman Old Style,ArialMT" w:hAnsi="Bookman Old Style" w:cs="Bookman Old Style,ArialMT"/>
        </w:rPr>
        <w:t>i</w:t>
      </w:r>
      <w:r w:rsidR="00CA1406" w:rsidRPr="0003317B">
        <w:rPr>
          <w:rFonts w:ascii="Bookman Old Style" w:eastAsia="Bookman Old Style,ArialMT" w:hAnsi="Bookman Old Style" w:cs="Bookman Old Style,ArialMT"/>
        </w:rPr>
        <w:t xml:space="preserve"> </w:t>
      </w:r>
      <w:r w:rsidRPr="0003317B">
        <w:rPr>
          <w:rFonts w:ascii="Bookman Old Style" w:eastAsia="Bookman Old Style,ArialMT" w:hAnsi="Bookman Old Style" w:cs="Bookman Old Style,ArialMT"/>
        </w:rPr>
        <w:t>attraverso apposit</w:t>
      </w:r>
      <w:r w:rsidR="003F57E6" w:rsidRPr="0003317B">
        <w:rPr>
          <w:rFonts w:ascii="Bookman Old Style" w:eastAsia="Bookman Old Style,ArialMT" w:hAnsi="Bookman Old Style" w:cs="Bookman Old Style,ArialMT"/>
        </w:rPr>
        <w:t>i</w:t>
      </w:r>
      <w:r w:rsidRPr="0003317B">
        <w:rPr>
          <w:rFonts w:ascii="Bookman Old Style" w:eastAsia="Bookman Old Style,ArialMT" w:hAnsi="Bookman Old Style" w:cs="Bookman Old Style,ArialMT"/>
        </w:rPr>
        <w:t xml:space="preserve"> provvediment</w:t>
      </w:r>
      <w:r w:rsidR="003F57E6" w:rsidRPr="0003317B">
        <w:rPr>
          <w:rFonts w:ascii="Bookman Old Style" w:eastAsia="Bookman Old Style,ArialMT" w:hAnsi="Bookman Old Style" w:cs="Bookman Old Style,ArialMT"/>
        </w:rPr>
        <w:t>i</w:t>
      </w:r>
      <w:r w:rsidRPr="0003317B">
        <w:rPr>
          <w:rFonts w:ascii="Bookman Old Style" w:eastAsia="Bookman Old Style,ArialMT" w:hAnsi="Bookman Old Style" w:cs="Bookman Old Style,ArialMT"/>
        </w:rPr>
        <w:t xml:space="preserve"> </w:t>
      </w:r>
      <w:r w:rsidR="00657D01" w:rsidRPr="0003317B">
        <w:rPr>
          <w:rFonts w:ascii="Bookman Old Style" w:eastAsia="Bookman Old Style,Tahoma" w:hAnsi="Bookman Old Style" w:cs="Bookman Old Style,Tahoma"/>
        </w:rPr>
        <w:t>o</w:t>
      </w:r>
      <w:r w:rsidRPr="0003317B">
        <w:rPr>
          <w:rFonts w:ascii="Bookman Old Style" w:eastAsia="Bookman Old Style,ArialMT" w:hAnsi="Bookman Old Style" w:cs="Bookman Old Style,ArialMT"/>
        </w:rPr>
        <w:t xml:space="preserve"> comunicazion</w:t>
      </w:r>
      <w:r w:rsidR="003F57E6" w:rsidRPr="0003317B">
        <w:rPr>
          <w:rFonts w:ascii="Bookman Old Style" w:eastAsia="Bookman Old Style,ArialMT" w:hAnsi="Bookman Old Style" w:cs="Bookman Old Style,ArialMT"/>
        </w:rPr>
        <w:t>i,</w:t>
      </w:r>
      <w:r w:rsidRPr="0003317B">
        <w:rPr>
          <w:rFonts w:ascii="Bookman Old Style" w:eastAsia="Bookman Old Style,ArialMT" w:hAnsi="Bookman Old Style" w:cs="Bookman Old Style,ArialMT"/>
        </w:rPr>
        <w:t xml:space="preserve"> da cui risultino tutti gli elementi di cui all’art. 179 del </w:t>
      </w:r>
      <w:proofErr w:type="spellStart"/>
      <w:r w:rsidRPr="0003317B">
        <w:rPr>
          <w:rFonts w:ascii="Bookman Old Style" w:eastAsia="Bookman Old Style,ArialMT" w:hAnsi="Bookman Old Style" w:cs="Bookman Old Style,ArialMT"/>
        </w:rPr>
        <w:t>D.Lgs</w:t>
      </w:r>
      <w:proofErr w:type="spellEnd"/>
      <w:r w:rsidRPr="0003317B">
        <w:rPr>
          <w:rFonts w:ascii="Bookman Old Style" w:eastAsia="Bookman Old Style,ArialMT" w:hAnsi="Bookman Old Style" w:cs="Bookman Old Style,ArialMT"/>
        </w:rPr>
        <w:t xml:space="preserve"> 267/2000</w:t>
      </w:r>
      <w:r w:rsidR="00DD3CD1" w:rsidRPr="0003317B">
        <w:rPr>
          <w:rFonts w:ascii="Bookman Old Style" w:eastAsia="Bookman Old Style,ArialMT" w:hAnsi="Bookman Old Style" w:cs="Bookman Old Style,ArialMT"/>
        </w:rPr>
        <w:t>,</w:t>
      </w:r>
      <w:r w:rsidR="007C1F76" w:rsidRPr="0003317B">
        <w:rPr>
          <w:rFonts w:ascii="Bookman Old Style" w:eastAsia="Bookman Old Style,ArialMT" w:hAnsi="Bookman Old Style" w:cs="Bookman Old Style,ArialMT"/>
        </w:rPr>
        <w:t xml:space="preserve"> </w:t>
      </w:r>
      <w:r w:rsidRPr="0003317B">
        <w:rPr>
          <w:rFonts w:ascii="Bookman Old Style" w:eastAsia="Bookman Old Style,ArialMT" w:hAnsi="Bookman Old Style" w:cs="Bookman Old Style,ArialMT"/>
        </w:rPr>
        <w:t xml:space="preserve">da </w:t>
      </w:r>
      <w:r w:rsidR="003F57E6" w:rsidRPr="0003317B">
        <w:rPr>
          <w:rFonts w:ascii="Bookman Old Style" w:eastAsia="Bookman Old Style,ArialMT" w:hAnsi="Bookman Old Style" w:cs="Bookman Old Style,ArialMT"/>
        </w:rPr>
        <w:t>inoltrare</w:t>
      </w:r>
      <w:r w:rsidRPr="0003317B">
        <w:rPr>
          <w:rFonts w:ascii="Bookman Old Style" w:eastAsia="Bookman Old Style,ArialMT" w:hAnsi="Bookman Old Style" w:cs="Bookman Old Style,ArialMT"/>
        </w:rPr>
        <w:t xml:space="preserve"> al Servizio Finanziario per </w:t>
      </w:r>
      <w:r w:rsidR="006C3092" w:rsidRPr="0003317B">
        <w:rPr>
          <w:rFonts w:ascii="Bookman Old Style" w:eastAsia="Bookman Old Style,ArialMT" w:hAnsi="Bookman Old Style" w:cs="Bookman Old Style,ArialMT"/>
        </w:rPr>
        <w:t>la</w:t>
      </w:r>
      <w:r w:rsidRPr="0003317B">
        <w:rPr>
          <w:rFonts w:ascii="Bookman Old Style" w:eastAsia="Bookman Old Style,ArialMT" w:hAnsi="Bookman Old Style" w:cs="Bookman Old Style,ArialMT"/>
        </w:rPr>
        <w:t xml:space="preserve"> registrazione contabile.</w:t>
      </w:r>
    </w:p>
    <w:p w:rsidR="00F114A4" w:rsidRPr="0003317B" w:rsidRDefault="009E47AF" w:rsidP="001307DB">
      <w:pPr>
        <w:pStyle w:val="Paragrafoelenco"/>
        <w:widowControl w:val="0"/>
        <w:numPr>
          <w:ilvl w:val="0"/>
          <w:numId w:val="47"/>
        </w:numPr>
        <w:autoSpaceDE w:val="0"/>
        <w:autoSpaceDN w:val="0"/>
        <w:adjustRightInd w:val="0"/>
        <w:spacing w:after="0"/>
        <w:jc w:val="both"/>
        <w:rPr>
          <w:rFonts w:ascii="Bookman Old Style" w:eastAsia="Bookman Old Style,ArialMT" w:hAnsi="Bookman Old Style" w:cs="Bookman Old Style,ArialMT"/>
        </w:rPr>
      </w:pPr>
      <w:r w:rsidRPr="0003317B">
        <w:rPr>
          <w:rFonts w:ascii="Bookman Old Style" w:eastAsia="Bookman Old Style,ArialMT" w:hAnsi="Bookman Old Style" w:cs="Bookman Old Style,ArialMT"/>
        </w:rPr>
        <w:t>L’atto di accertamento non è predisposto per le entrate che sono accertate sulla base delle riscossioni in base ai principi contabili.</w:t>
      </w:r>
    </w:p>
    <w:p w:rsidR="009E47AF" w:rsidRPr="0003317B" w:rsidRDefault="007C1F76" w:rsidP="001307DB">
      <w:pPr>
        <w:pStyle w:val="Paragrafoelenco"/>
        <w:widowControl w:val="0"/>
        <w:numPr>
          <w:ilvl w:val="0"/>
          <w:numId w:val="47"/>
        </w:numPr>
        <w:autoSpaceDE w:val="0"/>
        <w:autoSpaceDN w:val="0"/>
        <w:adjustRightInd w:val="0"/>
        <w:spacing w:after="0"/>
        <w:jc w:val="both"/>
        <w:rPr>
          <w:rFonts w:ascii="Bookman Old Style" w:eastAsia="Bookman Old Style,ArialMT" w:hAnsi="Bookman Old Style" w:cs="Bookman Old Style,ArialMT"/>
        </w:rPr>
      </w:pPr>
      <w:r w:rsidRPr="0003317B">
        <w:rPr>
          <w:rFonts w:ascii="Bookman Old Style" w:eastAsia="Bookman Old Style,ArialMT" w:hAnsi="Bookman Old Style" w:cs="Bookman Old Style,ArialMT"/>
        </w:rPr>
        <w:t xml:space="preserve">I </w:t>
      </w:r>
      <w:r w:rsidR="00065163" w:rsidRPr="0003317B">
        <w:rPr>
          <w:rFonts w:ascii="Bookman Old Style" w:eastAsia="Bookman Old Style,ArialMT" w:hAnsi="Bookman Old Style" w:cs="Bookman Old Style,ArialMT"/>
        </w:rPr>
        <w:t>R</w:t>
      </w:r>
      <w:r w:rsidRPr="0003317B">
        <w:rPr>
          <w:rFonts w:ascii="Bookman Old Style" w:eastAsia="Bookman Old Style,ArialMT" w:hAnsi="Bookman Old Style" w:cs="Bookman Old Style,ArialMT"/>
        </w:rPr>
        <w:t>esponsabil</w:t>
      </w:r>
      <w:r w:rsidR="003F57E6" w:rsidRPr="0003317B">
        <w:rPr>
          <w:rFonts w:ascii="Bookman Old Style" w:eastAsia="Bookman Old Style,ArialMT" w:hAnsi="Bookman Old Style" w:cs="Bookman Old Style,ArialMT"/>
        </w:rPr>
        <w:t>i</w:t>
      </w:r>
      <w:r w:rsidRPr="0003317B">
        <w:rPr>
          <w:rFonts w:ascii="Bookman Old Style" w:eastAsia="Bookman Old Style,ArialMT" w:hAnsi="Bookman Old Style" w:cs="Bookman Old Style,ArialMT"/>
        </w:rPr>
        <w:t xml:space="preserve"> de</w:t>
      </w:r>
      <w:r w:rsidR="003F57E6" w:rsidRPr="0003317B">
        <w:rPr>
          <w:rFonts w:ascii="Bookman Old Style" w:eastAsia="Bookman Old Style,ArialMT" w:hAnsi="Bookman Old Style" w:cs="Bookman Old Style,ArialMT"/>
        </w:rPr>
        <w:t>i</w:t>
      </w:r>
      <w:r w:rsidRPr="0003317B">
        <w:rPr>
          <w:rFonts w:ascii="Bookman Old Style" w:eastAsia="Bookman Old Style,ArialMT" w:hAnsi="Bookman Old Style" w:cs="Bookman Old Style,ArialMT"/>
        </w:rPr>
        <w:t xml:space="preserve"> procediment</w:t>
      </w:r>
      <w:r w:rsidR="003F57E6" w:rsidRPr="0003317B">
        <w:rPr>
          <w:rFonts w:ascii="Bookman Old Style" w:eastAsia="Bookman Old Style,ArialMT" w:hAnsi="Bookman Old Style" w:cs="Bookman Old Style,ArialMT"/>
        </w:rPr>
        <w:t>i</w:t>
      </w:r>
      <w:r w:rsidRPr="0003317B">
        <w:rPr>
          <w:rFonts w:ascii="Bookman Old Style" w:eastAsia="Bookman Old Style,ArialMT" w:hAnsi="Bookman Old Style" w:cs="Bookman Old Style,ArialMT"/>
        </w:rPr>
        <w:t xml:space="preserve"> di entrata</w:t>
      </w:r>
      <w:r w:rsidR="003F57E6" w:rsidRPr="0003317B">
        <w:rPr>
          <w:rFonts w:ascii="Bookman Old Style" w:eastAsia="Bookman Old Style,ArialMT" w:hAnsi="Bookman Old Style" w:cs="Bookman Old Style,ArialMT"/>
        </w:rPr>
        <w:t xml:space="preserve">, </w:t>
      </w:r>
      <w:r w:rsidR="009E47AF" w:rsidRPr="0003317B">
        <w:rPr>
          <w:rFonts w:ascii="Bookman Old Style" w:eastAsia="Bookman Old Style,Arial-BoldMT" w:hAnsi="Bookman Old Style" w:cs="Bookman Old Style,Arial-BoldMT"/>
        </w:rPr>
        <w:t>successiv</w:t>
      </w:r>
      <w:r w:rsidR="003F57E6" w:rsidRPr="0003317B">
        <w:rPr>
          <w:rFonts w:ascii="Bookman Old Style" w:eastAsia="Bookman Old Style,Arial-BoldMT" w:hAnsi="Bookman Old Style" w:cs="Bookman Old Style,Arial-BoldMT"/>
        </w:rPr>
        <w:t>amente</w:t>
      </w:r>
      <w:r w:rsidR="009E47AF" w:rsidRPr="0003317B">
        <w:rPr>
          <w:rFonts w:ascii="Bookman Old Style" w:eastAsia="Bookman Old Style,Arial-BoldMT" w:hAnsi="Bookman Old Style" w:cs="Bookman Old Style,Arial-BoldMT"/>
        </w:rPr>
        <w:t xml:space="preserve"> al verificarsi dell’evento che legittima l’accertamento</w:t>
      </w:r>
      <w:r w:rsidR="009C7A59" w:rsidRPr="0003317B">
        <w:rPr>
          <w:rFonts w:ascii="Bookman Old Style" w:eastAsia="Bookman Old Style,Arial-BoldMT" w:hAnsi="Bookman Old Style" w:cs="Bookman Old Style,Arial-BoldMT"/>
        </w:rPr>
        <w:t>,</w:t>
      </w:r>
      <w:r w:rsidR="009E47AF" w:rsidRPr="0003317B">
        <w:rPr>
          <w:rFonts w:ascii="Bookman Old Style" w:eastAsia="Bookman Old Style,Arial-BoldMT" w:hAnsi="Bookman Old Style" w:cs="Bookman Old Style,Arial-BoldMT"/>
        </w:rPr>
        <w:t xml:space="preserve"> trasmett</w:t>
      </w:r>
      <w:r w:rsidR="009C7A59" w:rsidRPr="0003317B">
        <w:rPr>
          <w:rFonts w:ascii="Bookman Old Style" w:eastAsia="Bookman Old Style,Arial-BoldMT" w:hAnsi="Bookman Old Style" w:cs="Bookman Old Style,Arial-BoldMT"/>
        </w:rPr>
        <w:t>ono</w:t>
      </w:r>
      <w:r w:rsidR="009E47AF" w:rsidRPr="0003317B">
        <w:rPr>
          <w:rFonts w:ascii="Bookman Old Style" w:eastAsia="Bookman Old Style,Arial-BoldMT" w:hAnsi="Bookman Old Style" w:cs="Bookman Old Style,Arial-BoldMT"/>
        </w:rPr>
        <w:t xml:space="preserve"> </w:t>
      </w:r>
      <w:r w:rsidR="00CE4791" w:rsidRPr="0003317B">
        <w:rPr>
          <w:rFonts w:ascii="Bookman Old Style" w:eastAsia="Bookman Old Style,Arial-BoldMT" w:hAnsi="Bookman Old Style" w:cs="Bookman Old Style,Arial-BoldMT"/>
        </w:rPr>
        <w:t xml:space="preserve">il </w:t>
      </w:r>
      <w:r w:rsidR="00CE4791" w:rsidRPr="0003317B">
        <w:rPr>
          <w:rFonts w:ascii="Bookman Old Style" w:eastAsia="Bookman Old Style,ArialMT" w:hAnsi="Bookman Old Style" w:cs="Bookman Old Style,ArialMT"/>
        </w:rPr>
        <w:t xml:space="preserve">provvedimento </w:t>
      </w:r>
      <w:r w:rsidR="00CE4791" w:rsidRPr="0003317B">
        <w:rPr>
          <w:rFonts w:ascii="Bookman Old Style" w:eastAsia="Bookman Old Style,Tahoma" w:hAnsi="Bookman Old Style" w:cs="Bookman Old Style,Tahoma"/>
        </w:rPr>
        <w:t>o</w:t>
      </w:r>
      <w:r w:rsidR="000A468F" w:rsidRPr="0003317B">
        <w:rPr>
          <w:rFonts w:ascii="Bookman Old Style" w:eastAsia="Bookman Old Style,Tahoma" w:hAnsi="Bookman Old Style" w:cs="Bookman Old Style,Tahoma"/>
        </w:rPr>
        <w:t xml:space="preserve"> effettuano </w:t>
      </w:r>
      <w:r w:rsidR="00CE4791" w:rsidRPr="0003317B">
        <w:rPr>
          <w:rFonts w:ascii="Bookman Old Style" w:eastAsia="Bookman Old Style,ArialMT" w:hAnsi="Bookman Old Style" w:cs="Bookman Old Style,ArialMT"/>
        </w:rPr>
        <w:t>la comunicazione</w:t>
      </w:r>
      <w:r w:rsidR="009E47AF" w:rsidRPr="0003317B">
        <w:rPr>
          <w:rFonts w:ascii="Bookman Old Style" w:eastAsia="Bookman Old Style,Arial-BoldMT" w:hAnsi="Bookman Old Style" w:cs="Bookman Old Style,Arial-BoldMT"/>
        </w:rPr>
        <w:t xml:space="preserve"> al servizio finanziario il quale provvede all'annotazione nelle scritture contabili</w:t>
      </w:r>
      <w:r w:rsidR="009C7A59" w:rsidRPr="0003317B">
        <w:rPr>
          <w:rFonts w:ascii="Bookman Old Style" w:eastAsia="Bookman Old Style,Arial-BoldMT" w:hAnsi="Bookman Old Style" w:cs="Bookman Old Style,Arial-BoldMT"/>
        </w:rPr>
        <w:t>.</w:t>
      </w:r>
      <w:r w:rsidR="009E47AF" w:rsidRPr="0003317B">
        <w:rPr>
          <w:rFonts w:ascii="Bookman Old Style" w:eastAsia="Bookman Old Style,Arial-BoldMT" w:hAnsi="Bookman Old Style" w:cs="Bookman Old Style,Arial-BoldMT"/>
        </w:rPr>
        <w:t xml:space="preserve"> Eventuali termini</w:t>
      </w:r>
      <w:r w:rsidR="009C7A59" w:rsidRPr="0003317B">
        <w:rPr>
          <w:rFonts w:ascii="Bookman Old Style" w:eastAsia="Bookman Old Style,Arial-BoldMT" w:hAnsi="Bookman Old Style" w:cs="Bookman Old Style,Arial-BoldMT"/>
        </w:rPr>
        <w:t xml:space="preserve"> per la comunicazione</w:t>
      </w:r>
      <w:r w:rsidR="009E47AF" w:rsidRPr="0003317B">
        <w:rPr>
          <w:rFonts w:ascii="Bookman Old Style" w:eastAsia="Bookman Old Style,Arial-BoldMT" w:hAnsi="Bookman Old Style" w:cs="Bookman Old Style,Arial-BoldMT"/>
        </w:rPr>
        <w:t xml:space="preserve"> possono essere concordati tra il responsabile del servizio finanziario e i responsabil</w:t>
      </w:r>
      <w:r w:rsidR="009C7A59" w:rsidRPr="0003317B">
        <w:rPr>
          <w:rFonts w:ascii="Bookman Old Style" w:eastAsia="Bookman Old Style,Arial-BoldMT" w:hAnsi="Bookman Old Style" w:cs="Bookman Old Style,Arial-BoldMT"/>
        </w:rPr>
        <w:t>i</w:t>
      </w:r>
      <w:r w:rsidR="009E47AF" w:rsidRPr="0003317B">
        <w:rPr>
          <w:rFonts w:ascii="Bookman Old Style" w:eastAsia="Bookman Old Style,Arial-BoldMT" w:hAnsi="Bookman Old Style" w:cs="Bookman Old Style,Arial-BoldMT"/>
        </w:rPr>
        <w:t xml:space="preserve"> de</w:t>
      </w:r>
      <w:r w:rsidR="009C7A59" w:rsidRPr="0003317B">
        <w:rPr>
          <w:rFonts w:ascii="Bookman Old Style" w:eastAsia="Bookman Old Style,Arial-BoldMT" w:hAnsi="Bookman Old Style" w:cs="Bookman Old Style,Arial-BoldMT"/>
        </w:rPr>
        <w:t>i procedimenti di entrata</w:t>
      </w:r>
      <w:r w:rsidR="009E47AF" w:rsidRPr="0003317B">
        <w:rPr>
          <w:rFonts w:ascii="Bookman Old Style" w:eastAsia="Bookman Old Style,Arial-BoldMT" w:hAnsi="Bookman Old Style" w:cs="Bookman Old Style,Arial-BoldMT"/>
        </w:rPr>
        <w:t>.</w:t>
      </w:r>
    </w:p>
    <w:p w:rsidR="0041104F" w:rsidRPr="0003317B" w:rsidRDefault="0041104F" w:rsidP="001307DB">
      <w:pPr>
        <w:pStyle w:val="Paragrafoelenco"/>
        <w:widowControl w:val="0"/>
        <w:numPr>
          <w:ilvl w:val="0"/>
          <w:numId w:val="47"/>
        </w:numPr>
        <w:autoSpaceDE w:val="0"/>
        <w:autoSpaceDN w:val="0"/>
        <w:adjustRightInd w:val="0"/>
        <w:spacing w:after="0"/>
        <w:jc w:val="both"/>
        <w:rPr>
          <w:rFonts w:ascii="Bookman Old Style" w:eastAsia="Bookman Old Style,ArialMT" w:hAnsi="Bookman Old Style" w:cs="Bookman Old Style,ArialMT"/>
        </w:rPr>
      </w:pPr>
      <w:r w:rsidRPr="0003317B">
        <w:rPr>
          <w:rFonts w:ascii="Bookman Old Style" w:eastAsia="Bookman Old Style,ArialMT" w:hAnsi="Bookman Old Style" w:cs="Bookman Old Style,ArialMT"/>
        </w:rPr>
        <w:t xml:space="preserve">Le deliberazioni di Consiglio e </w:t>
      </w:r>
      <w:r w:rsidR="000974A3" w:rsidRPr="0003317B">
        <w:rPr>
          <w:rFonts w:ascii="Bookman Old Style" w:eastAsia="Bookman Old Style,ArialMT" w:hAnsi="Bookman Old Style" w:cs="Bookman Old Style,ArialMT"/>
        </w:rPr>
        <w:t>d</w:t>
      </w:r>
      <w:r w:rsidRPr="0003317B">
        <w:rPr>
          <w:rFonts w:ascii="Bookman Old Style" w:eastAsia="Bookman Old Style,ArialMT" w:hAnsi="Bookman Old Style" w:cs="Bookman Old Style,ArialMT"/>
        </w:rPr>
        <w:t>ella Giunta che approvano entrate possono comportare registrazioni contabili</w:t>
      </w:r>
      <w:r w:rsidR="00495F7C" w:rsidRPr="0003317B">
        <w:rPr>
          <w:rFonts w:ascii="Bookman Old Style" w:eastAsia="Bookman Old Style,ArialMT" w:hAnsi="Bookman Old Style" w:cs="Bookman Old Style,ArialMT"/>
        </w:rPr>
        <w:t>.</w:t>
      </w:r>
    </w:p>
    <w:p w:rsidR="009E47AF" w:rsidRPr="0003317B" w:rsidRDefault="00F9375B" w:rsidP="001307DB">
      <w:pPr>
        <w:pStyle w:val="Paragrafoelenco"/>
        <w:widowControl w:val="0"/>
        <w:numPr>
          <w:ilvl w:val="0"/>
          <w:numId w:val="47"/>
        </w:numPr>
        <w:autoSpaceDE w:val="0"/>
        <w:autoSpaceDN w:val="0"/>
        <w:adjustRightInd w:val="0"/>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 xml:space="preserve">Tutte le somme iscritte tra le entrate di competenza del bilancio e non accertate entro il termine dell’esercizio costituiscono minori accertamenti rispetto alle previsioni ed a tale titolo concorrono a determinare i risultati finali della gestione. </w:t>
      </w:r>
      <w:r w:rsidR="009E47AF" w:rsidRPr="0003317B">
        <w:rPr>
          <w:rFonts w:ascii="Bookman Old Style" w:eastAsia="Bookman Old Style,Arial-BoldMT" w:hAnsi="Bookman Old Style" w:cs="Bookman Old Style,Arial-BoldMT"/>
        </w:rPr>
        <w:t>Qualora il responsabile di servizio ritenga che le risorse non possano essere accertate in tutto o in parte nel corso dell'esercizio, ne dà immediata e motivata comunicazione scritta al responsabile del servizio finanziario.</w:t>
      </w:r>
    </w:p>
    <w:p w:rsidR="009E47AF" w:rsidRPr="0003317B" w:rsidRDefault="00DD3CD1" w:rsidP="004101A3">
      <w:pPr>
        <w:pStyle w:val="Titolo3"/>
        <w:rPr>
          <w:rFonts w:ascii="Bookman Old Style" w:hAnsi="Bookman Old Style"/>
          <w:color w:val="auto"/>
          <w:lang w:eastAsia="zh-TW"/>
        </w:rPr>
      </w:pPr>
      <w:bookmarkStart w:id="39" w:name="_Toc452737427"/>
      <w:bookmarkStart w:id="40" w:name="_Toc524683449"/>
      <w:r w:rsidRPr="0003317B">
        <w:rPr>
          <w:rFonts w:ascii="Bookman Old Style" w:hAnsi="Bookman Old Style"/>
          <w:color w:val="auto"/>
          <w:lang w:eastAsia="zh-TW"/>
        </w:rPr>
        <w:lastRenderedPageBreak/>
        <w:t xml:space="preserve">Art. </w:t>
      </w:r>
      <w:r w:rsidR="00090303" w:rsidRPr="0003317B">
        <w:rPr>
          <w:rFonts w:ascii="Bookman Old Style" w:hAnsi="Bookman Old Style"/>
          <w:color w:val="auto"/>
          <w:lang w:eastAsia="zh-TW"/>
        </w:rPr>
        <w:t>1</w:t>
      </w:r>
      <w:r w:rsidR="009242B4" w:rsidRPr="0003317B">
        <w:rPr>
          <w:rFonts w:ascii="Bookman Old Style" w:hAnsi="Bookman Old Style"/>
          <w:color w:val="auto"/>
          <w:lang w:eastAsia="zh-TW"/>
        </w:rPr>
        <w:t>7</w:t>
      </w:r>
      <w:r w:rsidRPr="0003317B">
        <w:rPr>
          <w:rFonts w:ascii="Bookman Old Style" w:hAnsi="Bookman Old Style"/>
          <w:color w:val="auto"/>
          <w:lang w:eastAsia="zh-TW"/>
        </w:rPr>
        <w:t>. La riscossione</w:t>
      </w:r>
      <w:bookmarkEnd w:id="39"/>
      <w:r w:rsidR="004D34A1" w:rsidRPr="0003317B">
        <w:rPr>
          <w:rFonts w:ascii="Bookman Old Style" w:hAnsi="Bookman Old Style"/>
          <w:color w:val="auto"/>
          <w:lang w:eastAsia="zh-TW"/>
        </w:rPr>
        <w:t xml:space="preserve"> e il versamento</w:t>
      </w:r>
      <w:bookmarkEnd w:id="40"/>
    </w:p>
    <w:p w:rsidR="009E47AF" w:rsidRPr="0003317B" w:rsidRDefault="009E47AF" w:rsidP="001A756A">
      <w:pPr>
        <w:pStyle w:val="Paragrafoelenco"/>
        <w:numPr>
          <w:ilvl w:val="0"/>
          <w:numId w:val="4"/>
        </w:numPr>
        <w:spacing w:after="0"/>
        <w:ind w:left="360"/>
        <w:jc w:val="both"/>
        <w:rPr>
          <w:rFonts w:ascii="Bookman Old Style" w:eastAsiaTheme="minorEastAsia" w:hAnsi="Bookman Old Style"/>
        </w:rPr>
      </w:pPr>
      <w:r w:rsidRPr="0003317B">
        <w:rPr>
          <w:rFonts w:ascii="Bookman Old Style" w:eastAsia="Bookman Old Style,Arial-BoldMT" w:hAnsi="Bookman Old Style" w:cs="Bookman Old Style,Arial-BoldMT"/>
        </w:rPr>
        <w:t>La riscossione è disposta a mezzo di ordinativ</w:t>
      </w:r>
      <w:r w:rsidR="009331AE" w:rsidRPr="0003317B">
        <w:rPr>
          <w:rFonts w:ascii="Bookman Old Style" w:eastAsia="Bookman Old Style,Arial-BoldMT" w:hAnsi="Bookman Old Style" w:cs="Bookman Old Style,Arial-BoldMT"/>
        </w:rPr>
        <w:t>i</w:t>
      </w:r>
      <w:r w:rsidRPr="0003317B">
        <w:rPr>
          <w:rFonts w:ascii="Bookman Old Style" w:eastAsia="Bookman Old Style,Arial-BoldMT" w:hAnsi="Bookman Old Style" w:cs="Bookman Old Style,Arial-BoldMT"/>
        </w:rPr>
        <w:t xml:space="preserve"> di incasso</w:t>
      </w:r>
      <w:r w:rsidR="008071AA" w:rsidRPr="0003317B">
        <w:rPr>
          <w:rFonts w:ascii="Bookman Old Style" w:eastAsia="Bookman Old Style,Arial-BoldMT" w:hAnsi="Bookman Old Style" w:cs="Bookman Old Style,Arial-BoldMT"/>
        </w:rPr>
        <w:t xml:space="preserve"> che devono contenere tutte le indicazioni di cui all’art. 180 comma 3 del D.lgs. 267/2000</w:t>
      </w:r>
      <w:r w:rsidRPr="0003317B">
        <w:rPr>
          <w:rFonts w:ascii="Bookman Old Style" w:eastAsia="Bookman Old Style,Arial-BoldMT" w:hAnsi="Bookman Old Style" w:cs="Bookman Old Style,Arial-BoldMT"/>
        </w:rPr>
        <w:t>.</w:t>
      </w:r>
    </w:p>
    <w:p w:rsidR="009E47AF" w:rsidRPr="0003317B" w:rsidRDefault="009E47AF" w:rsidP="001A756A">
      <w:pPr>
        <w:numPr>
          <w:ilvl w:val="0"/>
          <w:numId w:val="4"/>
        </w:numPr>
        <w:spacing w:after="0" w:line="276" w:lineRule="auto"/>
        <w:ind w:left="360"/>
        <w:jc w:val="both"/>
        <w:rPr>
          <w:rFonts w:ascii="Bookman Old Style" w:eastAsiaTheme="minorEastAsia" w:hAnsi="Bookman Old Style"/>
        </w:rPr>
      </w:pPr>
      <w:r w:rsidRPr="0003317B">
        <w:rPr>
          <w:rFonts w:ascii="Bookman Old Style" w:eastAsia="Bookman Old Style,ArialMT" w:hAnsi="Bookman Old Style" w:cs="Bookman Old Style,ArialMT"/>
        </w:rPr>
        <w:t xml:space="preserve">Gli ordinativi di incasso sono sottoscritti dal responsabile del servizio finanziario. </w:t>
      </w:r>
      <w:r w:rsidRPr="0003317B">
        <w:rPr>
          <w:rFonts w:ascii="Bookman Old Style" w:eastAsia="Bookman Old Style,Arial-BoldMT" w:hAnsi="Bookman Old Style" w:cs="Bookman Old Style,Arial-BoldMT"/>
        </w:rPr>
        <w:t>Nell’ambito dell’autonomia organizzativa degli enti, con l’approvazione del</w:t>
      </w:r>
      <w:r w:rsidR="009331AE" w:rsidRPr="0003317B">
        <w:rPr>
          <w:rFonts w:ascii="Bookman Old Style" w:eastAsia="Bookman Old Style,Arial-BoldMT" w:hAnsi="Bookman Old Style" w:cs="Bookman Old Style,Arial-BoldMT"/>
        </w:rPr>
        <w:t xml:space="preserve">l’atto programmatico di indirizzo </w:t>
      </w:r>
      <w:r w:rsidRPr="0003317B">
        <w:rPr>
          <w:rFonts w:ascii="Bookman Old Style" w:eastAsia="Bookman Old Style,Arial-BoldMT" w:hAnsi="Bookman Old Style" w:cs="Bookman Old Style,Arial-BoldMT"/>
        </w:rPr>
        <w:t xml:space="preserve">o </w:t>
      </w:r>
      <w:r w:rsidR="009331AE" w:rsidRPr="0003317B">
        <w:rPr>
          <w:rFonts w:ascii="Bookman Old Style" w:eastAsia="Bookman Old Style,Arial-BoldMT" w:hAnsi="Bookman Old Style" w:cs="Bookman Old Style,Arial-BoldMT"/>
        </w:rPr>
        <w:t xml:space="preserve">altro </w:t>
      </w:r>
      <w:r w:rsidRPr="0003317B">
        <w:rPr>
          <w:rFonts w:ascii="Bookman Old Style" w:eastAsia="Bookman Old Style,Arial-BoldMT" w:hAnsi="Bookman Old Style" w:cs="Bookman Old Style,Arial-BoldMT"/>
        </w:rPr>
        <w:t>atto organizzativo</w:t>
      </w:r>
      <w:r w:rsidR="009331AE" w:rsidRPr="0003317B">
        <w:rPr>
          <w:rFonts w:ascii="Bookman Old Style" w:eastAsia="Bookman Old Style,Arial-BoldMT" w:hAnsi="Bookman Old Style" w:cs="Bookman Old Style,Arial-BoldMT"/>
        </w:rPr>
        <w:t>, possono</w:t>
      </w:r>
      <w:r w:rsidRPr="0003317B">
        <w:rPr>
          <w:rFonts w:ascii="Bookman Old Style" w:eastAsia="Bookman Old Style,Arial-BoldMT" w:hAnsi="Bookman Old Style" w:cs="Bookman Old Style,Arial-BoldMT"/>
        </w:rPr>
        <w:t xml:space="preserve"> essere individuate le figure alle quali può essere effettuata la delega alla sottoscrizione, oppure abilitate in </w:t>
      </w:r>
      <w:r w:rsidRPr="0003317B">
        <w:rPr>
          <w:rFonts w:ascii="Bookman Old Style" w:eastAsia="Bookman Old Style,ArialMT" w:hAnsi="Bookman Old Style" w:cs="Bookman Old Style,ArialMT"/>
        </w:rPr>
        <w:t xml:space="preserve">caso di assenza o di impedimento del responsabile finanziario. </w:t>
      </w:r>
    </w:p>
    <w:p w:rsidR="002620D8" w:rsidRPr="0003317B" w:rsidRDefault="00AF36F9" w:rsidP="001A756A">
      <w:pPr>
        <w:pStyle w:val="Paragrafoelenco"/>
        <w:numPr>
          <w:ilvl w:val="0"/>
          <w:numId w:val="4"/>
        </w:numPr>
        <w:spacing w:after="0"/>
        <w:ind w:left="360"/>
        <w:jc w:val="both"/>
        <w:rPr>
          <w:rFonts w:ascii="Bookman Old Style" w:eastAsiaTheme="minorEastAsia" w:hAnsi="Bookman Old Style"/>
        </w:rPr>
      </w:pPr>
      <w:r w:rsidRPr="0003317B">
        <w:rPr>
          <w:rFonts w:ascii="Bookman Old Style" w:eastAsiaTheme="minorEastAsia" w:hAnsi="Bookman Old Style"/>
        </w:rPr>
        <w:t xml:space="preserve">Il Tesoriere deve trasmettere giornalmente al servizio finanziario del comune il conto dei versamenti ricevuti. </w:t>
      </w:r>
      <w:r w:rsidR="002620D8" w:rsidRPr="0003317B">
        <w:rPr>
          <w:rFonts w:ascii="Bookman Old Style" w:eastAsiaTheme="minorEastAsia" w:hAnsi="Bookman Old Style"/>
        </w:rPr>
        <w:t xml:space="preserve">Tale adempimento può essere assolto mettendo a disposizione del servizio finanziario un flusso informatico dei provvisori di entrata. </w:t>
      </w:r>
      <w:r w:rsidRPr="0003317B">
        <w:rPr>
          <w:rFonts w:ascii="Bookman Old Style" w:eastAsiaTheme="minorEastAsia" w:hAnsi="Bookman Old Style"/>
        </w:rPr>
        <w:t xml:space="preserve">In nessun caso il Tesoriere può rifiutare la riscossione di somme pagate a favore del comune. </w:t>
      </w:r>
    </w:p>
    <w:p w:rsidR="00AF36F9" w:rsidRPr="0003317B" w:rsidRDefault="00846355" w:rsidP="001A756A">
      <w:pPr>
        <w:pStyle w:val="Paragrafoelenco"/>
        <w:numPr>
          <w:ilvl w:val="0"/>
          <w:numId w:val="4"/>
        </w:numPr>
        <w:spacing w:after="0"/>
        <w:ind w:left="360"/>
        <w:jc w:val="both"/>
        <w:rPr>
          <w:rFonts w:ascii="Bookman Old Style" w:eastAsiaTheme="minorEastAsia" w:hAnsi="Bookman Old Style"/>
        </w:rPr>
      </w:pPr>
      <w:r w:rsidRPr="0003317B">
        <w:rPr>
          <w:rFonts w:ascii="Bookman Old Style" w:eastAsiaTheme="minorEastAsia" w:hAnsi="Bookman Old Style"/>
        </w:rPr>
        <w:t>Il servizio finanziario, con la collaborazione dei servizi titolari delle entrate, provvede alla tempestiva regolarizzazione degli incassi sospesi mediante emissioni di reversali.</w:t>
      </w:r>
    </w:p>
    <w:p w:rsidR="004D2D8D" w:rsidRPr="0003317B" w:rsidRDefault="009E47AF" w:rsidP="001A756A">
      <w:pPr>
        <w:numPr>
          <w:ilvl w:val="0"/>
          <w:numId w:val="4"/>
        </w:numPr>
        <w:spacing w:after="0" w:line="276" w:lineRule="auto"/>
        <w:ind w:left="360"/>
        <w:jc w:val="both"/>
        <w:rPr>
          <w:rFonts w:ascii="Bookman Old Style" w:hAnsi="Bookman Old Style"/>
        </w:rPr>
      </w:pPr>
      <w:r w:rsidRPr="0003317B">
        <w:rPr>
          <w:rFonts w:ascii="Bookman Old Style" w:eastAsia="Bookman Old Style,ArialMT" w:hAnsi="Bookman Old Style" w:cs="Bookman Old Style,ArialMT"/>
        </w:rPr>
        <w:t xml:space="preserve">I fondi giacenti sui conti correnti </w:t>
      </w:r>
      <w:r w:rsidR="006C3092" w:rsidRPr="0003317B">
        <w:rPr>
          <w:rFonts w:ascii="Bookman Old Style" w:eastAsia="Bookman Old Style,ArialMT" w:hAnsi="Bookman Old Style" w:cs="Bookman Old Style,ArialMT"/>
        </w:rPr>
        <w:t xml:space="preserve">postali </w:t>
      </w:r>
      <w:r w:rsidRPr="0003317B">
        <w:rPr>
          <w:rFonts w:ascii="Bookman Old Style" w:eastAsia="Bookman Old Style,ArialMT" w:hAnsi="Bookman Old Style" w:cs="Bookman Old Style,ArialMT"/>
        </w:rPr>
        <w:t xml:space="preserve">devono essere prelevati </w:t>
      </w:r>
      <w:r w:rsidR="003D4EE0" w:rsidRPr="0003317B">
        <w:rPr>
          <w:rFonts w:ascii="Bookman Old Style" w:eastAsia="Bookman Old Style,ArialMT" w:hAnsi="Bookman Old Style" w:cs="Bookman Old Style,ArialMT"/>
        </w:rPr>
        <w:t xml:space="preserve">dal Tesoriere </w:t>
      </w:r>
      <w:r w:rsidR="001C4B68" w:rsidRPr="0003317B">
        <w:rPr>
          <w:rFonts w:ascii="Bookman Old Style" w:eastAsia="Bookman Old Style,ArialMT" w:hAnsi="Bookman Old Style" w:cs="Bookman Old Style,ArialMT"/>
        </w:rPr>
        <w:t xml:space="preserve">o </w:t>
      </w:r>
      <w:r w:rsidRPr="0003317B">
        <w:rPr>
          <w:rFonts w:ascii="Bookman Old Style" w:eastAsia="Bookman Old Style,ArialMT" w:hAnsi="Bookman Old Style" w:cs="Bookman Old Style,ArialMT"/>
        </w:rPr>
        <w:t xml:space="preserve">dal responsabile </w:t>
      </w:r>
      <w:r w:rsidR="006659DF" w:rsidRPr="0003317B">
        <w:rPr>
          <w:rFonts w:ascii="Bookman Old Style" w:eastAsia="Bookman Old Style,ArialMT" w:hAnsi="Bookman Old Style" w:cs="Bookman Old Style,ArialMT"/>
        </w:rPr>
        <w:t>del servizio finanziario</w:t>
      </w:r>
      <w:r w:rsidRPr="0003317B">
        <w:rPr>
          <w:rFonts w:ascii="Bookman Old Style" w:eastAsia="Bookman Old Style,ArialMT" w:hAnsi="Bookman Old Style" w:cs="Bookman Old Style,ArialMT"/>
        </w:rPr>
        <w:t xml:space="preserve"> con cadenza non superiore a </w:t>
      </w:r>
      <w:bookmarkStart w:id="41" w:name="_Toc452737428"/>
      <w:r w:rsidR="009331AE" w:rsidRPr="0003317B">
        <w:rPr>
          <w:rFonts w:ascii="Bookman Old Style" w:eastAsia="Bookman Old Style,ArialMT" w:hAnsi="Bookman Old Style" w:cs="Bookman Old Style,ArialMT"/>
        </w:rPr>
        <w:t>6 mesi</w:t>
      </w:r>
      <w:r w:rsidR="001C4B68" w:rsidRPr="0003317B">
        <w:rPr>
          <w:rFonts w:ascii="Bookman Old Style" w:eastAsia="Bookman Old Style,ArialMT" w:hAnsi="Bookman Old Style" w:cs="Bookman Old Style,ArialMT"/>
        </w:rPr>
        <w:t xml:space="preserve"> avendo riguardo di mantenere sui medesimi fondi le somme necessarie per la copertura delle spese di tenuta conto</w:t>
      </w:r>
      <w:r w:rsidR="002574BA" w:rsidRPr="0003317B">
        <w:rPr>
          <w:rFonts w:ascii="Bookman Old Style" w:eastAsia="Bookman Old Style,ArialMT" w:hAnsi="Bookman Old Style" w:cs="Bookman Old Style,ArialMT"/>
        </w:rPr>
        <w:t>.</w:t>
      </w:r>
    </w:p>
    <w:p w:rsidR="00826355" w:rsidRPr="0003317B" w:rsidRDefault="00826355" w:rsidP="001A756A">
      <w:pPr>
        <w:numPr>
          <w:ilvl w:val="0"/>
          <w:numId w:val="4"/>
        </w:numPr>
        <w:spacing w:after="0" w:line="276" w:lineRule="auto"/>
        <w:ind w:left="360"/>
        <w:jc w:val="both"/>
        <w:rPr>
          <w:rFonts w:ascii="Bookman Old Style" w:hAnsi="Bookman Old Style"/>
        </w:rPr>
      </w:pPr>
      <w:r w:rsidRPr="0003317B">
        <w:rPr>
          <w:rFonts w:ascii="Bookman Old Style" w:eastAsia="Bookman Old Style,ArialMT" w:hAnsi="Bookman Old Style" w:cs="Bookman Old Style,ArialMT"/>
        </w:rPr>
        <w:t xml:space="preserve">Eventuali modifiche del processo di riscossione delle entrate che si rendessero necessarie per effetto di innovazioni tecnologiche potranno essere disposte con delibera di Giunta. </w:t>
      </w:r>
    </w:p>
    <w:p w:rsidR="009E47AF" w:rsidRPr="0003317B" w:rsidRDefault="00DD3CD1" w:rsidP="004101A3">
      <w:pPr>
        <w:pStyle w:val="Titolo3"/>
        <w:rPr>
          <w:rFonts w:ascii="Bookman Old Style" w:hAnsi="Bookman Old Style"/>
          <w:color w:val="auto"/>
          <w:lang w:eastAsia="zh-TW"/>
        </w:rPr>
      </w:pPr>
      <w:bookmarkStart w:id="42" w:name="_Toc524683450"/>
      <w:r w:rsidRPr="0003317B">
        <w:rPr>
          <w:rFonts w:ascii="Bookman Old Style" w:hAnsi="Bookman Old Style"/>
          <w:color w:val="auto"/>
          <w:lang w:eastAsia="zh-TW"/>
        </w:rPr>
        <w:t xml:space="preserve">Art. </w:t>
      </w:r>
      <w:r w:rsidR="00090303" w:rsidRPr="0003317B">
        <w:rPr>
          <w:rFonts w:ascii="Bookman Old Style" w:hAnsi="Bookman Old Style"/>
          <w:color w:val="auto"/>
          <w:lang w:eastAsia="zh-TW"/>
        </w:rPr>
        <w:t>1</w:t>
      </w:r>
      <w:r w:rsidR="009242B4" w:rsidRPr="0003317B">
        <w:rPr>
          <w:rFonts w:ascii="Bookman Old Style" w:hAnsi="Bookman Old Style"/>
          <w:color w:val="auto"/>
          <w:lang w:eastAsia="zh-TW"/>
        </w:rPr>
        <w:t>8</w:t>
      </w:r>
      <w:r w:rsidRPr="0003317B">
        <w:rPr>
          <w:rFonts w:ascii="Bookman Old Style" w:hAnsi="Bookman Old Style"/>
          <w:color w:val="auto"/>
          <w:lang w:eastAsia="zh-TW"/>
        </w:rPr>
        <w:t>. Acquisizione di somme tramite casse interne</w:t>
      </w:r>
      <w:bookmarkEnd w:id="41"/>
      <w:bookmarkEnd w:id="42"/>
    </w:p>
    <w:p w:rsidR="009E47AF" w:rsidRPr="0003317B" w:rsidRDefault="009E47AF" w:rsidP="001307DB">
      <w:pPr>
        <w:pStyle w:val="Paragrafoelenco"/>
        <w:numPr>
          <w:ilvl w:val="0"/>
          <w:numId w:val="7"/>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 xml:space="preserve">Per la riscossione di entrate di natura particolare, il cui versamento diretto alla tesoreria comunale </w:t>
      </w:r>
      <w:r w:rsidR="00FD5161" w:rsidRPr="0003317B">
        <w:rPr>
          <w:rFonts w:ascii="Bookman Old Style" w:eastAsia="Bookman Old Style,Arial-BoldMT" w:hAnsi="Bookman Old Style" w:cs="Bookman Old Style,Arial-BoldMT"/>
        </w:rPr>
        <w:t xml:space="preserve">non </w:t>
      </w:r>
      <w:r w:rsidRPr="0003317B">
        <w:rPr>
          <w:rFonts w:ascii="Bookman Old Style" w:eastAsia="Bookman Old Style,Arial-BoldMT" w:hAnsi="Bookman Old Style" w:cs="Bookman Old Style,Arial-BoldMT"/>
        </w:rPr>
        <w:t>risulti funzionale per i cittadin</w:t>
      </w:r>
      <w:r w:rsidR="004D2D8D" w:rsidRPr="0003317B">
        <w:rPr>
          <w:rFonts w:ascii="Bookman Old Style" w:eastAsia="Bookman Old Style,Arial-BoldMT" w:hAnsi="Bookman Old Style" w:cs="Bookman Old Style,Arial-BoldMT"/>
        </w:rPr>
        <w:t>i</w:t>
      </w:r>
      <w:r w:rsidRPr="0003317B">
        <w:rPr>
          <w:rFonts w:ascii="Bookman Old Style" w:eastAsia="Bookman Old Style,Arial-BoldMT" w:hAnsi="Bookman Old Style" w:cs="Bookman Old Style,Arial-BoldMT"/>
        </w:rPr>
        <w:t xml:space="preserve"> o per le esigenze del servizio</w:t>
      </w:r>
      <w:r w:rsidR="009331AE" w:rsidRPr="0003317B">
        <w:rPr>
          <w:rFonts w:ascii="Bookman Old Style" w:eastAsia="Bookman Old Style,Arial-BoldMT" w:hAnsi="Bookman Old Style" w:cs="Bookman Old Style,Arial-BoldMT"/>
        </w:rPr>
        <w:t xml:space="preserve"> s</w:t>
      </w:r>
      <w:r w:rsidRPr="0003317B">
        <w:rPr>
          <w:rFonts w:ascii="Bookman Old Style" w:eastAsia="Bookman Old Style,Arial-BoldMT" w:hAnsi="Bookman Old Style" w:cs="Bookman Old Style,Arial-BoldMT"/>
        </w:rPr>
        <w:t xml:space="preserve">ono istituite apposite casse interne </w:t>
      </w:r>
      <w:r w:rsidR="009331AE" w:rsidRPr="0003317B">
        <w:rPr>
          <w:rFonts w:ascii="Bookman Old Style" w:eastAsia="Bookman Old Style,Arial-BoldMT" w:hAnsi="Bookman Old Style" w:cs="Bookman Old Style,Arial-BoldMT"/>
        </w:rPr>
        <w:t xml:space="preserve">presso i vari uffici che operano riscossioni di modica entità, </w:t>
      </w:r>
      <w:r w:rsidRPr="0003317B">
        <w:rPr>
          <w:rFonts w:ascii="Bookman Old Style" w:eastAsia="Bookman Old Style,Arial-BoldMT" w:hAnsi="Bookman Old Style" w:cs="Bookman Old Style,Arial-BoldMT"/>
        </w:rPr>
        <w:t>affidate ad incaricati preventivamente individuati</w:t>
      </w:r>
      <w:r w:rsidR="009331AE" w:rsidRPr="0003317B">
        <w:rPr>
          <w:rFonts w:ascii="Bookman Old Style" w:eastAsia="Bookman Old Style,Arial-BoldMT" w:hAnsi="Bookman Old Style" w:cs="Bookman Old Style,Arial-BoldMT"/>
        </w:rPr>
        <w:t xml:space="preserve"> dal responsabile del relativo ufficio</w:t>
      </w:r>
      <w:r w:rsidRPr="0003317B">
        <w:rPr>
          <w:rFonts w:ascii="Bookman Old Style" w:eastAsia="Bookman Old Style,Arial-BoldMT" w:hAnsi="Bookman Old Style" w:cs="Bookman Old Style,Arial-BoldMT"/>
        </w:rPr>
        <w:t>.</w:t>
      </w:r>
    </w:p>
    <w:p w:rsidR="009E47AF" w:rsidRPr="0003317B" w:rsidRDefault="009E47AF" w:rsidP="001307DB">
      <w:pPr>
        <w:pStyle w:val="Paragrafoelenco"/>
        <w:numPr>
          <w:ilvl w:val="0"/>
          <w:numId w:val="7"/>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La gestione delle casse interne può essere effettuata tramite procedure automatizzate.</w:t>
      </w:r>
    </w:p>
    <w:p w:rsidR="009E47AF" w:rsidRPr="0003317B" w:rsidRDefault="009E47AF" w:rsidP="001307DB">
      <w:pPr>
        <w:pStyle w:val="Paragrafoelenco"/>
        <w:numPr>
          <w:ilvl w:val="0"/>
          <w:numId w:val="7"/>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Per ciascuna somma riscossa gli incaricati hanno l’obbligo di:</w:t>
      </w:r>
    </w:p>
    <w:p w:rsidR="009E47AF" w:rsidRPr="0003317B" w:rsidRDefault="009E47AF" w:rsidP="001307DB">
      <w:pPr>
        <w:pStyle w:val="Paragrafoelenco"/>
        <w:numPr>
          <w:ilvl w:val="1"/>
          <w:numId w:val="7"/>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rilasciare apposita quietanza</w:t>
      </w:r>
      <w:r w:rsidR="00D965B2" w:rsidRPr="0003317B">
        <w:rPr>
          <w:rFonts w:ascii="Bookman Old Style" w:eastAsia="Bookman Old Style,Arial-BoldMT" w:hAnsi="Bookman Old Style" w:cs="Bookman Old Style,Arial-BoldMT"/>
        </w:rPr>
        <w:t xml:space="preserve"> con sistemi informatizzati</w:t>
      </w:r>
      <w:r w:rsidRPr="0003317B">
        <w:rPr>
          <w:rFonts w:ascii="Bookman Old Style" w:eastAsia="Bookman Old Style,Arial-BoldMT" w:hAnsi="Bookman Old Style" w:cs="Bookman Old Style,Arial-BoldMT"/>
        </w:rPr>
        <w:t xml:space="preserve"> </w:t>
      </w:r>
      <w:r w:rsidR="00D965B2" w:rsidRPr="0003317B">
        <w:rPr>
          <w:rFonts w:ascii="Bookman Old Style" w:eastAsia="Bookman Old Style,Arial-BoldMT" w:hAnsi="Bookman Old Style" w:cs="Bookman Old Style,Arial-BoldMT"/>
        </w:rPr>
        <w:t xml:space="preserve">o </w:t>
      </w:r>
      <w:r w:rsidRPr="0003317B">
        <w:rPr>
          <w:rFonts w:ascii="Bookman Old Style" w:eastAsia="Bookman Old Style,Arial-BoldMT" w:hAnsi="Bookman Old Style" w:cs="Bookman Old Style,Arial-BoldMT"/>
        </w:rPr>
        <w:t>mediante bollettari in duplice copia o ricevute a madre e figlia numerati progressivamente</w:t>
      </w:r>
      <w:r w:rsidR="004E572B" w:rsidRPr="0003317B">
        <w:rPr>
          <w:rFonts w:ascii="Bookman Old Style" w:eastAsia="Bookman Old Style,Arial-BoldMT" w:hAnsi="Bookman Old Style" w:cs="Bookman Old Style,Arial-BoldMT"/>
        </w:rPr>
        <w:t>,</w:t>
      </w:r>
      <w:r w:rsidR="000515D2" w:rsidRPr="0003317B">
        <w:rPr>
          <w:rFonts w:ascii="Bookman Old Style" w:eastAsia="Bookman Old Style,Arial-BoldMT" w:hAnsi="Bookman Old Style" w:cs="Bookman Old Style,Arial-BoldMT"/>
        </w:rPr>
        <w:t xml:space="preserve"> </w:t>
      </w:r>
      <w:r w:rsidR="003D0AEE" w:rsidRPr="0003317B">
        <w:rPr>
          <w:rFonts w:ascii="Bookman Old Style" w:eastAsia="Bookman Old Style,Arial-BoldMT" w:hAnsi="Bookman Old Style" w:cs="Bookman Old Style,Arial-BoldMT"/>
        </w:rPr>
        <w:t>salvo altre</w:t>
      </w:r>
      <w:r w:rsidR="0014172E" w:rsidRPr="0003317B">
        <w:rPr>
          <w:rFonts w:ascii="Bookman Old Style" w:eastAsia="Bookman Old Style,Arial-BoldMT" w:hAnsi="Bookman Old Style" w:cs="Bookman Old Style,Arial-BoldMT"/>
        </w:rPr>
        <w:t xml:space="preserve"> procedure previste da specifici</w:t>
      </w:r>
      <w:r w:rsidR="003D4481" w:rsidRPr="0003317B">
        <w:rPr>
          <w:rFonts w:ascii="Bookman Old Style" w:eastAsia="Bookman Old Style,Arial-BoldMT" w:hAnsi="Bookman Old Style" w:cs="Bookman Old Style,Arial-BoldMT"/>
        </w:rPr>
        <w:t xml:space="preserve"> provvedimenti</w:t>
      </w:r>
      <w:r w:rsidRPr="0003317B">
        <w:rPr>
          <w:rFonts w:ascii="Bookman Old Style" w:eastAsia="Bookman Old Style,Arial-BoldMT" w:hAnsi="Bookman Old Style" w:cs="Bookman Old Style,Arial-BoldMT"/>
        </w:rPr>
        <w:t>;</w:t>
      </w:r>
    </w:p>
    <w:p w:rsidR="004E572B" w:rsidRPr="0003317B" w:rsidRDefault="004E572B" w:rsidP="001307DB">
      <w:pPr>
        <w:pStyle w:val="Paragrafoelenco"/>
        <w:numPr>
          <w:ilvl w:val="1"/>
          <w:numId w:val="7"/>
        </w:numPr>
        <w:spacing w:after="0"/>
        <w:jc w:val="both"/>
        <w:rPr>
          <w:rFonts w:ascii="Bookman Old Style" w:eastAsia="Bookman Old Style,Arial-BoldMT" w:hAnsi="Bookman Old Style" w:cs="Bookman Old Style,Arial-BoldMT"/>
        </w:rPr>
      </w:pPr>
      <w:r w:rsidRPr="0003317B">
        <w:rPr>
          <w:rFonts w:ascii="Bookman Old Style" w:eastAsia="Arial" w:hAnsi="Bookman Old Style" w:cs="Arial"/>
        </w:rPr>
        <w:t>annotare giornalmente le operazioni di incasso in apposito registro di cassa;</w:t>
      </w:r>
    </w:p>
    <w:p w:rsidR="009E47AF" w:rsidRPr="0003317B" w:rsidRDefault="009E47AF" w:rsidP="001307DB">
      <w:pPr>
        <w:pStyle w:val="Paragrafoelenco"/>
        <w:numPr>
          <w:ilvl w:val="1"/>
          <w:numId w:val="7"/>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custodire il denaro</w:t>
      </w:r>
      <w:r w:rsidR="003D4481" w:rsidRPr="0003317B">
        <w:rPr>
          <w:rFonts w:ascii="Bookman Old Style" w:eastAsia="Bookman Old Style,Arial-BoldMT" w:hAnsi="Bookman Old Style" w:cs="Bookman Old Style,Arial-BoldMT"/>
        </w:rPr>
        <w:t xml:space="preserve"> fino alla consegna all’economo</w:t>
      </w:r>
      <w:r w:rsidR="004E572B" w:rsidRPr="0003317B">
        <w:rPr>
          <w:rFonts w:ascii="Bookman Old Style" w:eastAsia="Bookman Old Style,Arial-BoldMT" w:hAnsi="Bookman Old Style" w:cs="Bookman Old Style,Arial-BoldMT"/>
        </w:rPr>
        <w:t xml:space="preserve"> </w:t>
      </w:r>
      <w:r w:rsidR="00763FC2" w:rsidRPr="0003317B">
        <w:rPr>
          <w:rFonts w:ascii="Bookman Old Style" w:eastAsia="Bookman Old Style,Arial-BoldMT" w:hAnsi="Bookman Old Style" w:cs="Bookman Old Style,Arial-BoldMT"/>
        </w:rPr>
        <w:t>dell’ente</w:t>
      </w:r>
      <w:r w:rsidR="004E572B" w:rsidRPr="0003317B">
        <w:rPr>
          <w:rFonts w:ascii="Bookman Old Style" w:eastAsia="Bookman Old Style,Arial-BoldMT" w:hAnsi="Bookman Old Style" w:cs="Bookman Old Style,Arial-BoldMT"/>
        </w:rPr>
        <w:t>, da effettuarsi entro 15 giorni dall’incasso, con la relativa documentazione</w:t>
      </w:r>
      <w:r w:rsidRPr="0003317B">
        <w:rPr>
          <w:rFonts w:ascii="Bookman Old Style" w:eastAsia="Bookman Old Style,Arial-BoldMT" w:hAnsi="Bookman Old Style" w:cs="Bookman Old Style,Arial-BoldMT"/>
        </w:rPr>
        <w:t>;</w:t>
      </w:r>
    </w:p>
    <w:p w:rsidR="004E572B" w:rsidRPr="0003317B" w:rsidRDefault="004E572B" w:rsidP="001307DB">
      <w:pPr>
        <w:pStyle w:val="Paragrafoelenco"/>
        <w:numPr>
          <w:ilvl w:val="0"/>
          <w:numId w:val="7"/>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L’economo provvede al versamento delle somme riscosse presso la tesoreria dell’ente tempestivamente e comunque entro l’ultimo giorno del mese; </w:t>
      </w:r>
    </w:p>
    <w:p w:rsidR="00FB10A4" w:rsidRPr="0003317B" w:rsidRDefault="009E47AF" w:rsidP="001307DB">
      <w:pPr>
        <w:pStyle w:val="Paragrafoelenco"/>
        <w:numPr>
          <w:ilvl w:val="0"/>
          <w:numId w:val="7"/>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Arial-BoldMT" w:hAnsi="Bookman Old Style" w:cs="Bookman Old Style,Arial-BoldMT"/>
        </w:rPr>
        <w:t xml:space="preserve">Per le riscossioni effettuate tramite la cassa </w:t>
      </w:r>
      <w:proofErr w:type="spellStart"/>
      <w:r w:rsidRPr="0003317B">
        <w:rPr>
          <w:rFonts w:ascii="Bookman Old Style" w:eastAsia="Bookman Old Style,Arial-BoldMT" w:hAnsi="Bookman Old Style" w:cs="Bookman Old Style,Arial-BoldMT"/>
        </w:rPr>
        <w:t>economale</w:t>
      </w:r>
      <w:proofErr w:type="spellEnd"/>
      <w:r w:rsidRPr="0003317B">
        <w:rPr>
          <w:rFonts w:ascii="Bookman Old Style" w:eastAsia="Bookman Old Style,Arial-BoldMT" w:hAnsi="Bookman Old Style" w:cs="Bookman Old Style,Arial-BoldMT"/>
        </w:rPr>
        <w:t xml:space="preserve"> si appl</w:t>
      </w:r>
      <w:r w:rsidR="004D2D8D" w:rsidRPr="0003317B">
        <w:rPr>
          <w:rFonts w:ascii="Bookman Old Style" w:eastAsia="Bookman Old Style,Arial-BoldMT" w:hAnsi="Bookman Old Style" w:cs="Bookman Old Style,Arial-BoldMT"/>
        </w:rPr>
        <w:t>icano le disposizioni contenute</w:t>
      </w:r>
      <w:r w:rsidR="004D2D8D" w:rsidRPr="0003317B">
        <w:rPr>
          <w:rFonts w:ascii="Bookman Old Style" w:eastAsia="Bookman Old Style,Times New Rom" w:hAnsi="Bookman Old Style" w:cs="Bookman Old Style,Times New Rom"/>
          <w:spacing w:val="5"/>
          <w:lang w:eastAsia="zh-TW"/>
        </w:rPr>
        <w:t xml:space="preserve"> </w:t>
      </w:r>
      <w:r w:rsidR="004D2D8D" w:rsidRPr="0003317B">
        <w:rPr>
          <w:rFonts w:ascii="Bookman Old Style" w:eastAsia="Bookman Old Style,ArialMT" w:hAnsi="Bookman Old Style" w:cs="Bookman Old Style,ArialMT"/>
        </w:rPr>
        <w:t>nella sezione dedicata al servizio economato</w:t>
      </w:r>
      <w:r w:rsidR="004E572B" w:rsidRPr="0003317B">
        <w:rPr>
          <w:rFonts w:ascii="Bookman Old Style" w:eastAsia="Bookman Old Style,ArialMT" w:hAnsi="Bookman Old Style" w:cs="Bookman Old Style,ArialMT"/>
        </w:rPr>
        <w:t>.</w:t>
      </w:r>
    </w:p>
    <w:p w:rsidR="00556243" w:rsidRPr="0003317B" w:rsidRDefault="00CF12F6" w:rsidP="00556243">
      <w:pPr>
        <w:pStyle w:val="Titolo3"/>
        <w:rPr>
          <w:rFonts w:ascii="Bookman Old Style" w:hAnsi="Bookman Old Style"/>
          <w:color w:val="auto"/>
          <w:lang w:eastAsia="zh-TW"/>
        </w:rPr>
      </w:pPr>
      <w:bookmarkStart w:id="43" w:name="_Toc524683451"/>
      <w:bookmarkStart w:id="44" w:name="_Toc452737429"/>
      <w:r w:rsidRPr="0003317B">
        <w:rPr>
          <w:rFonts w:ascii="Bookman Old Style" w:hAnsi="Bookman Old Style"/>
          <w:color w:val="auto"/>
          <w:lang w:eastAsia="zh-TW"/>
        </w:rPr>
        <w:t>Art. 19. Recupero crediti</w:t>
      </w:r>
      <w:bookmarkEnd w:id="43"/>
    </w:p>
    <w:p w:rsidR="00812444" w:rsidRPr="0003317B" w:rsidRDefault="00812444" w:rsidP="001307DB">
      <w:pPr>
        <w:pStyle w:val="Paragrafoelenco"/>
        <w:numPr>
          <w:ilvl w:val="0"/>
          <w:numId w:val="65"/>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 xml:space="preserve">Qualora la riscossione delle somme dovute non avvenga nei termini, </w:t>
      </w:r>
      <w:r w:rsidR="00D87F59" w:rsidRPr="0003317B">
        <w:rPr>
          <w:rFonts w:ascii="Bookman Old Style" w:eastAsia="Bookman Old Style,Arial-BoldMT" w:hAnsi="Bookman Old Style" w:cs="Bookman Old Style,Arial-BoldMT"/>
        </w:rPr>
        <w:t>i responsabili dell’entrata</w:t>
      </w:r>
      <w:r w:rsidRPr="0003317B">
        <w:rPr>
          <w:rFonts w:ascii="Bookman Old Style" w:eastAsia="Bookman Old Style,Arial-BoldMT" w:hAnsi="Bookman Old Style" w:cs="Bookman Old Style,Arial-BoldMT"/>
        </w:rPr>
        <w:t xml:space="preserve"> provvedono all'avvio delle procedure di sollecito,</w:t>
      </w:r>
      <w:r w:rsidR="004E572B" w:rsidRPr="0003317B">
        <w:rPr>
          <w:rFonts w:ascii="Bookman Old Style" w:eastAsia="Bookman Old Style,Arial-BoldMT" w:hAnsi="Bookman Old Style" w:cs="Bookman Old Style,Arial-BoldMT"/>
        </w:rPr>
        <w:t xml:space="preserve"> di norma entro</w:t>
      </w:r>
      <w:r w:rsidRPr="0003317B">
        <w:rPr>
          <w:rFonts w:ascii="Bookman Old Style" w:eastAsia="Bookman Old Style,Arial-BoldMT" w:hAnsi="Bookman Old Style" w:cs="Bookman Old Style,Arial-BoldMT"/>
        </w:rPr>
        <w:t xml:space="preserve"> </w:t>
      </w:r>
      <w:r w:rsidR="004E572B" w:rsidRPr="0003317B">
        <w:rPr>
          <w:rFonts w:ascii="Bookman Old Style" w:eastAsia="Bookman Old Style,Arial-BoldMT" w:hAnsi="Bookman Old Style" w:cs="Bookman Old Style,Arial-BoldMT"/>
        </w:rPr>
        <w:t>9</w:t>
      </w:r>
      <w:r w:rsidRPr="0003317B">
        <w:rPr>
          <w:rFonts w:ascii="Bookman Old Style" w:eastAsia="Bookman Old Style,Arial-BoldMT" w:hAnsi="Bookman Old Style" w:cs="Bookman Old Style,Arial-BoldMT"/>
        </w:rPr>
        <w:t>0 giorni dalla scadenza</w:t>
      </w:r>
      <w:r w:rsidR="004E572B" w:rsidRPr="0003317B">
        <w:rPr>
          <w:rFonts w:ascii="Bookman Old Style" w:eastAsia="Bookman Old Style,Arial-BoldMT" w:hAnsi="Bookman Old Style" w:cs="Bookman Old Style,Arial-BoldMT"/>
        </w:rPr>
        <w:t xml:space="preserve"> e con addebito delle relative spese</w:t>
      </w:r>
      <w:r w:rsidRPr="0003317B">
        <w:rPr>
          <w:rFonts w:ascii="Bookman Old Style" w:eastAsia="Bookman Old Style,Arial-BoldMT" w:hAnsi="Bookman Old Style" w:cs="Bookman Old Style,Arial-BoldMT"/>
        </w:rPr>
        <w:t xml:space="preserve">. Per particolari tipi di entrata, con riguardo a quelle che coinvolgono un rilevante numero di debitori, le procedure di sollecito sono predisposte in modo e nei tempi necessari a garantire l'efficienza gestionale e la convenienza economica. </w:t>
      </w:r>
    </w:p>
    <w:p w:rsidR="00812444" w:rsidRPr="0003317B" w:rsidRDefault="00812444" w:rsidP="001307DB">
      <w:pPr>
        <w:pStyle w:val="Paragrafoelenco"/>
        <w:numPr>
          <w:ilvl w:val="0"/>
          <w:numId w:val="65"/>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lastRenderedPageBreak/>
        <w:t xml:space="preserve">In caso di mancata riscossione dei crediti e scaduti infruttuosamente i termini contenuti negli avvisi di pagamento </w:t>
      </w:r>
      <w:r w:rsidR="004E572B" w:rsidRPr="0003317B">
        <w:rPr>
          <w:rFonts w:ascii="Bookman Old Style" w:eastAsia="Bookman Old Style,Arial-BoldMT" w:hAnsi="Bookman Old Style" w:cs="Bookman Old Style,Arial-BoldMT"/>
        </w:rPr>
        <w:t>inviati</w:t>
      </w:r>
      <w:r w:rsidRPr="0003317B">
        <w:rPr>
          <w:rFonts w:ascii="Bookman Old Style" w:eastAsia="Bookman Old Style,Arial-BoldMT" w:hAnsi="Bookman Old Style" w:cs="Bookman Old Style,Arial-BoldMT"/>
        </w:rPr>
        <w:t xml:space="preserve"> ai debitori,</w:t>
      </w:r>
      <w:r w:rsidR="004E572B" w:rsidRPr="0003317B">
        <w:rPr>
          <w:rFonts w:ascii="Bookman Old Style" w:eastAsia="Bookman Old Style,Arial-BoldMT" w:hAnsi="Bookman Old Style" w:cs="Bookman Old Style,Arial-BoldMT"/>
        </w:rPr>
        <w:t xml:space="preserve"> di norma</w:t>
      </w:r>
      <w:r w:rsidRPr="0003317B">
        <w:rPr>
          <w:rFonts w:ascii="Bookman Old Style" w:eastAsia="Bookman Old Style,Arial-BoldMT" w:hAnsi="Bookman Old Style" w:cs="Bookman Old Style,Arial-BoldMT"/>
        </w:rPr>
        <w:t xml:space="preserve"> a me</w:t>
      </w:r>
      <w:r w:rsidR="001640B6" w:rsidRPr="0003317B">
        <w:rPr>
          <w:rFonts w:ascii="Bookman Old Style" w:eastAsia="Bookman Old Style,Arial-BoldMT" w:hAnsi="Bookman Old Style" w:cs="Bookman Old Style,Arial-BoldMT"/>
        </w:rPr>
        <w:t>zzo raccomandata</w:t>
      </w:r>
      <w:r w:rsidR="00012B0A" w:rsidRPr="0003317B">
        <w:rPr>
          <w:rFonts w:ascii="Bookman Old Style" w:eastAsia="Bookman Old Style,Arial-BoldMT" w:hAnsi="Bookman Old Style" w:cs="Bookman Old Style,Arial-BoldMT"/>
        </w:rPr>
        <w:t xml:space="preserve"> con avviso di ricevimento</w:t>
      </w:r>
      <w:r w:rsidR="001640B6" w:rsidRPr="0003317B">
        <w:rPr>
          <w:rFonts w:ascii="Bookman Old Style" w:eastAsia="Bookman Old Style,Arial-BoldMT" w:hAnsi="Bookman Old Style" w:cs="Bookman Old Style,Arial-BoldMT"/>
        </w:rPr>
        <w:t>, i responsabili</w:t>
      </w:r>
      <w:r w:rsidRPr="0003317B">
        <w:rPr>
          <w:rFonts w:ascii="Bookman Old Style" w:eastAsia="Bookman Old Style,Arial-BoldMT" w:hAnsi="Bookman Old Style" w:cs="Bookman Old Style,Arial-BoldMT"/>
        </w:rPr>
        <w:t xml:space="preserve"> </w:t>
      </w:r>
      <w:r w:rsidR="00F05C92" w:rsidRPr="0003317B">
        <w:rPr>
          <w:rFonts w:ascii="Bookman Old Style" w:eastAsia="Bookman Old Style,Arial-BoldMT" w:hAnsi="Bookman Old Style" w:cs="Bookman Old Style,Arial-BoldMT"/>
        </w:rPr>
        <w:t xml:space="preserve">dei servizi competenti formano tempestivamente </w:t>
      </w:r>
      <w:r w:rsidRPr="0003317B">
        <w:rPr>
          <w:rFonts w:ascii="Bookman Old Style" w:eastAsia="Bookman Old Style,Arial-BoldMT" w:hAnsi="Bookman Old Style" w:cs="Bookman Old Style,Arial-BoldMT"/>
        </w:rPr>
        <w:t xml:space="preserve">gli atti relativi ai soggetti per i quali si procede alla riscossione coattiva, secondo quanto disposto dalle leggi </w:t>
      </w:r>
      <w:r w:rsidR="00012B0A" w:rsidRPr="0003317B">
        <w:rPr>
          <w:rFonts w:ascii="Bookman Old Style" w:eastAsia="Bookman Old Style,Arial-BoldMT" w:hAnsi="Bookman Old Style" w:cs="Bookman Old Style,Arial-BoldMT"/>
        </w:rPr>
        <w:t>e</w:t>
      </w:r>
      <w:r w:rsidRPr="0003317B">
        <w:rPr>
          <w:rFonts w:ascii="Bookman Old Style" w:eastAsia="Bookman Old Style,Arial-BoldMT" w:hAnsi="Bookman Old Style" w:cs="Bookman Old Style,Arial-BoldMT"/>
        </w:rPr>
        <w:t xml:space="preserve"> con l'osservanza delle disposizioni contenute nella convenzione con </w:t>
      </w:r>
      <w:r w:rsidR="003172D6" w:rsidRPr="0003317B">
        <w:rPr>
          <w:rFonts w:ascii="Bookman Old Style" w:eastAsia="Bookman Old Style,Arial-BoldMT" w:hAnsi="Bookman Old Style" w:cs="Bookman Old Style,Arial-BoldMT"/>
        </w:rPr>
        <w:t xml:space="preserve">l’eventuale </w:t>
      </w:r>
      <w:r w:rsidRPr="0003317B">
        <w:rPr>
          <w:rFonts w:ascii="Bookman Old Style" w:eastAsia="Bookman Old Style,Arial-BoldMT" w:hAnsi="Bookman Old Style" w:cs="Bookman Old Style,Arial-BoldMT"/>
        </w:rPr>
        <w:t xml:space="preserve"> concessionario incaricato della riscossione. </w:t>
      </w:r>
    </w:p>
    <w:p w:rsidR="00812444" w:rsidRPr="0003317B" w:rsidRDefault="00812444" w:rsidP="001307DB">
      <w:pPr>
        <w:pStyle w:val="Paragrafoelenco"/>
        <w:numPr>
          <w:ilvl w:val="0"/>
          <w:numId w:val="65"/>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 xml:space="preserve">Sia le procedure di sollecito che quelle di riscossione coattiva possono essere temporaneamente sospese in seguito ad istanza del debitore, il quale chieda la revisione dei presupposti che hanno originato la richiesta di pagamento o il rateizzo del debito o lo sgravio totale o parziale del medesimo. Il responsabile </w:t>
      </w:r>
      <w:r w:rsidR="001640B6" w:rsidRPr="0003317B">
        <w:rPr>
          <w:rFonts w:ascii="Bookman Old Style" w:eastAsia="Bookman Old Style,Arial-BoldMT" w:hAnsi="Bookman Old Style" w:cs="Bookman Old Style,Arial-BoldMT"/>
        </w:rPr>
        <w:t xml:space="preserve">del servizio </w:t>
      </w:r>
      <w:r w:rsidRPr="0003317B">
        <w:rPr>
          <w:rFonts w:ascii="Bookman Old Style" w:eastAsia="Bookman Old Style,Arial-BoldMT" w:hAnsi="Bookman Old Style" w:cs="Bookman Old Style,Arial-BoldMT"/>
        </w:rPr>
        <w:t xml:space="preserve">emette provvedimento motivato di rifiuto o accoglimento dell'istanza. Le procedure possono essere temporaneamente sospese anche in presenza di contenzioso legale in corso e in attesa che la giurisdizione ordinaria oppure amministrativa si esprima. </w:t>
      </w:r>
    </w:p>
    <w:p w:rsidR="00D87F59" w:rsidRPr="0003317B" w:rsidRDefault="00D87F59" w:rsidP="001307DB">
      <w:pPr>
        <w:pStyle w:val="Paragrafoelenco"/>
        <w:numPr>
          <w:ilvl w:val="0"/>
          <w:numId w:val="65"/>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 xml:space="preserve">Gli interessi per ritardato pagamento di somme dovute al Comune a qualsiasi titolo sono applicati dal primo giorno successivo alla scadenza. I tassi di interesse sono determinati dalla legge o decisi con deliberazione della Giunta o stabiliti in patti e contratti. </w:t>
      </w:r>
    </w:p>
    <w:p w:rsidR="00D87F59" w:rsidRPr="0003317B" w:rsidRDefault="00D87F59" w:rsidP="001307DB">
      <w:pPr>
        <w:pStyle w:val="Paragrafoelenco"/>
        <w:numPr>
          <w:ilvl w:val="0"/>
          <w:numId w:val="65"/>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 xml:space="preserve">In caso di riscossione coattiva, secondo quanto disposto dalle leggi, gli interessi si applicano sino alla scadenza dell'unica rata del ruolo nel quale le somme scadute e non riscosse sono state iscritte. </w:t>
      </w:r>
    </w:p>
    <w:p w:rsidR="00495778" w:rsidRPr="0003317B" w:rsidRDefault="00D87F59" w:rsidP="001307DB">
      <w:pPr>
        <w:pStyle w:val="Paragrafoelenco"/>
        <w:numPr>
          <w:ilvl w:val="0"/>
          <w:numId w:val="65"/>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La Giunta può definire tipologie di entrate per le quali rendere ammissibili piani di rateizzo, di norma non superiori a 1</w:t>
      </w:r>
      <w:r w:rsidR="003172D6" w:rsidRPr="0003317B">
        <w:rPr>
          <w:rFonts w:ascii="Bookman Old Style" w:eastAsia="Bookman Old Style,Arial-BoldMT" w:hAnsi="Bookman Old Style" w:cs="Bookman Old Style,Arial-BoldMT"/>
        </w:rPr>
        <w:t>5</w:t>
      </w:r>
      <w:r w:rsidRPr="0003317B">
        <w:rPr>
          <w:rFonts w:ascii="Bookman Old Style" w:eastAsia="Bookman Old Style,Arial-BoldMT" w:hAnsi="Bookman Old Style" w:cs="Bookman Old Style,Arial-BoldMT"/>
        </w:rPr>
        <w:t xml:space="preserve"> me</w:t>
      </w:r>
      <w:r w:rsidR="006170B6" w:rsidRPr="0003317B">
        <w:rPr>
          <w:rFonts w:ascii="Bookman Old Style" w:eastAsia="Bookman Old Style,Arial-BoldMT" w:hAnsi="Bookman Old Style" w:cs="Bookman Old Style,Arial-BoldMT"/>
        </w:rPr>
        <w:t>n</w:t>
      </w:r>
      <w:r w:rsidRPr="0003317B">
        <w:rPr>
          <w:rFonts w:ascii="Bookman Old Style" w:eastAsia="Bookman Old Style,Arial-BoldMT" w:hAnsi="Bookman Old Style" w:cs="Bookman Old Style,Arial-BoldMT"/>
        </w:rPr>
        <w:t>si</w:t>
      </w:r>
      <w:r w:rsidR="003172D6" w:rsidRPr="0003317B">
        <w:rPr>
          <w:rFonts w:ascii="Bookman Old Style" w:eastAsia="Bookman Old Style,Arial-BoldMT" w:hAnsi="Bookman Old Style" w:cs="Bookman Old Style,Arial-BoldMT"/>
        </w:rPr>
        <w:t>lità</w:t>
      </w:r>
      <w:r w:rsidRPr="0003317B">
        <w:rPr>
          <w:rFonts w:ascii="Bookman Old Style" w:eastAsia="Bookman Old Style,Arial-BoldMT" w:hAnsi="Bookman Old Style" w:cs="Bookman Old Style,Arial-BoldMT"/>
        </w:rPr>
        <w:t xml:space="preserve">, definendone tempi e modalità di applicazione. </w:t>
      </w:r>
    </w:p>
    <w:p w:rsidR="003C19AB" w:rsidRPr="0003317B" w:rsidRDefault="003C19AB" w:rsidP="001307DB">
      <w:pPr>
        <w:pStyle w:val="Paragrafoelenco"/>
        <w:numPr>
          <w:ilvl w:val="0"/>
          <w:numId w:val="65"/>
        </w:numPr>
        <w:spacing w:after="0" w:line="240" w:lineRule="auto"/>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 xml:space="preserve">L’ente può rinunciare alla riscossione di crediti di ammontare inferiore a </w:t>
      </w:r>
      <w:r w:rsidR="006170B6" w:rsidRPr="0003317B">
        <w:rPr>
          <w:rFonts w:ascii="Bookman Old Style" w:eastAsia="Bookman Old Style,Arial-BoldMT" w:hAnsi="Bookman Old Style" w:cs="Bookman Old Style,Arial-BoldMT"/>
        </w:rPr>
        <w:t>10,00 euro</w:t>
      </w:r>
      <w:r w:rsidRPr="0003317B">
        <w:rPr>
          <w:rFonts w:ascii="Bookman Old Style" w:eastAsia="Bookman Old Style,Arial-BoldMT" w:hAnsi="Bookman Old Style" w:cs="Bookman Old Style,Arial-BoldMT"/>
        </w:rPr>
        <w:t xml:space="preserve"> e, in ogni caso, non si procede alla riscossione dei crediti di entità inferiore al costo della riscossione. </w:t>
      </w:r>
    </w:p>
    <w:p w:rsidR="003C19AB" w:rsidRPr="0003317B" w:rsidRDefault="003C19AB" w:rsidP="003C19AB">
      <w:pPr>
        <w:pStyle w:val="Paragrafoelenco"/>
        <w:spacing w:after="0"/>
        <w:ind w:left="360"/>
        <w:jc w:val="both"/>
        <w:rPr>
          <w:rFonts w:ascii="Bookman Old Style" w:eastAsia="Bookman Old Style,Arial-BoldMT" w:hAnsi="Bookman Old Style" w:cs="Bookman Old Style,Arial-BoldMT"/>
        </w:rPr>
      </w:pPr>
    </w:p>
    <w:p w:rsidR="004D34A1" w:rsidRPr="0003317B" w:rsidRDefault="004D34A1" w:rsidP="00495F7C">
      <w:pPr>
        <w:pStyle w:val="Titolo3"/>
        <w:rPr>
          <w:rFonts w:ascii="Bookman Old Style" w:hAnsi="Bookman Old Style"/>
          <w:color w:val="auto"/>
          <w:lang w:eastAsia="zh-TW"/>
        </w:rPr>
      </w:pPr>
      <w:bookmarkStart w:id="45" w:name="_Toc524683452"/>
      <w:r w:rsidRPr="0003317B">
        <w:rPr>
          <w:rFonts w:ascii="Bookman Old Style" w:hAnsi="Bookman Old Style"/>
          <w:color w:val="auto"/>
          <w:lang w:eastAsia="zh-TW"/>
        </w:rPr>
        <w:t>Art. 20. Fasi della spesa</w:t>
      </w:r>
      <w:bookmarkEnd w:id="45"/>
    </w:p>
    <w:p w:rsidR="004D34A1" w:rsidRPr="0003317B" w:rsidRDefault="004D34A1" w:rsidP="001307DB">
      <w:pPr>
        <w:pStyle w:val="Paragrafoelenco"/>
        <w:numPr>
          <w:ilvl w:val="0"/>
          <w:numId w:val="55"/>
        </w:numPr>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Le fasi di gestione della spesa sono l’impegno, la liquidazione, l’ordinazione e il pagamento.</w:t>
      </w:r>
    </w:p>
    <w:p w:rsidR="004D34A1" w:rsidRPr="0003317B" w:rsidRDefault="004D34A1" w:rsidP="001307DB">
      <w:pPr>
        <w:pStyle w:val="Paragrafoelenco"/>
        <w:numPr>
          <w:ilvl w:val="0"/>
          <w:numId w:val="55"/>
        </w:numPr>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Il Procedimento amministrativo di effettuazione delle spese autorizzate in bilancio deve essere preordinato secondo regole procedimentali che consentano di rilevare distintamente le singole fasi di cui al precedente comma 1.</w:t>
      </w:r>
    </w:p>
    <w:p w:rsidR="004D34A1" w:rsidRPr="0003317B" w:rsidRDefault="004D34A1" w:rsidP="001307DB">
      <w:pPr>
        <w:pStyle w:val="Paragrafoelenco"/>
        <w:numPr>
          <w:ilvl w:val="0"/>
          <w:numId w:val="55"/>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 xml:space="preserve">Spetta al responsabile individuato con </w:t>
      </w:r>
      <w:r w:rsidR="006170B6" w:rsidRPr="0003317B">
        <w:rPr>
          <w:rFonts w:ascii="Bookman Old Style" w:eastAsia="Bookman Old Style,Arial-BoldMT" w:hAnsi="Bookman Old Style" w:cs="Bookman Old Style,Arial-BoldMT"/>
        </w:rPr>
        <w:t>l’atto programmatico di indirizzo</w:t>
      </w:r>
      <w:r w:rsidRPr="0003317B">
        <w:rPr>
          <w:rFonts w:ascii="Bookman Old Style" w:eastAsia="Bookman Old Style,Arial-BoldMT" w:hAnsi="Bookman Old Style" w:cs="Bookman Old Style,Arial-BoldMT"/>
        </w:rPr>
        <w:t xml:space="preserve"> o con altro atto di organizzazione l’attuazione del procedimento di spesa. Nell’ambito dell’autonomia organizzativa degli enti, il titolare individuato può delegare l’attuazione di singole fasi, fermo restando la responsabilità dello stesso sull’intero procedimento.</w:t>
      </w:r>
    </w:p>
    <w:p w:rsidR="009E47AF" w:rsidRPr="0003317B" w:rsidRDefault="00DD3CD1" w:rsidP="004101A3">
      <w:pPr>
        <w:pStyle w:val="Titolo3"/>
        <w:rPr>
          <w:rFonts w:ascii="Bookman Old Style" w:hAnsi="Bookman Old Style"/>
          <w:color w:val="auto"/>
          <w:lang w:eastAsia="zh-TW"/>
        </w:rPr>
      </w:pPr>
      <w:bookmarkStart w:id="46" w:name="_Toc524683453"/>
      <w:r w:rsidRPr="0003317B">
        <w:rPr>
          <w:rFonts w:ascii="Bookman Old Style" w:hAnsi="Bookman Old Style"/>
          <w:color w:val="auto"/>
          <w:lang w:eastAsia="zh-TW"/>
        </w:rPr>
        <w:t xml:space="preserve">Art. </w:t>
      </w:r>
      <w:r w:rsidR="004D34A1" w:rsidRPr="0003317B">
        <w:rPr>
          <w:rFonts w:ascii="Bookman Old Style" w:hAnsi="Bookman Old Style"/>
          <w:color w:val="auto"/>
          <w:lang w:eastAsia="zh-TW"/>
        </w:rPr>
        <w:t>21</w:t>
      </w:r>
      <w:r w:rsidRPr="0003317B">
        <w:rPr>
          <w:rFonts w:ascii="Bookman Old Style" w:hAnsi="Bookman Old Style"/>
          <w:color w:val="auto"/>
          <w:lang w:eastAsia="zh-TW"/>
        </w:rPr>
        <w:t>. L’impegno di spesa</w:t>
      </w:r>
      <w:bookmarkEnd w:id="44"/>
      <w:bookmarkEnd w:id="46"/>
    </w:p>
    <w:p w:rsidR="004D34A1" w:rsidRPr="0003317B" w:rsidRDefault="004649A7" w:rsidP="001307DB">
      <w:pPr>
        <w:pStyle w:val="Paragrafoelenco"/>
        <w:numPr>
          <w:ilvl w:val="0"/>
          <w:numId w:val="8"/>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L’impegno di spesa</w:t>
      </w:r>
      <w:r w:rsidR="001404D1" w:rsidRPr="0003317B">
        <w:rPr>
          <w:rFonts w:ascii="Bookman Old Style" w:eastAsia="Bookman Old Style,Arial-BoldMT" w:hAnsi="Bookman Old Style" w:cs="Bookman Old Style,Arial-BoldMT"/>
        </w:rPr>
        <w:t>, come disciplinato dall’art. 183 del D.lgs. 267/2000,</w:t>
      </w:r>
      <w:r w:rsidRPr="0003317B">
        <w:rPr>
          <w:rFonts w:ascii="Bookman Old Style" w:eastAsia="Bookman Old Style,Arial-BoldMT" w:hAnsi="Bookman Old Style" w:cs="Bookman Old Style,Arial-BoldMT"/>
        </w:rPr>
        <w:t xml:space="preserve"> costituisce la prima fase del procedimento di spesa con la quale, a seguito di obbligazione giuridicamente perfezionata, è determinata la somma da pagare, il soggetto creditore, la ragione del credito e la relativa scadenza e viene costituito il vincolo</w:t>
      </w:r>
      <w:r w:rsidR="001404D1" w:rsidRPr="0003317B">
        <w:rPr>
          <w:rFonts w:ascii="Bookman Old Style" w:eastAsia="Bookman Old Style,Arial-BoldMT" w:hAnsi="Bookman Old Style" w:cs="Bookman Old Style,Arial-BoldMT"/>
        </w:rPr>
        <w:t>, nel rispetto dei principi contabili,</w:t>
      </w:r>
      <w:r w:rsidRPr="0003317B">
        <w:rPr>
          <w:rFonts w:ascii="Bookman Old Style" w:eastAsia="Bookman Old Style,Arial-BoldMT" w:hAnsi="Bookman Old Style" w:cs="Bookman Old Style,Arial-BoldMT"/>
        </w:rPr>
        <w:t xml:space="preserve"> sullo stanziamento di bilancio, nell’ambito della disp</w:t>
      </w:r>
      <w:r w:rsidR="001404D1" w:rsidRPr="0003317B">
        <w:rPr>
          <w:rFonts w:ascii="Bookman Old Style" w:eastAsia="Bookman Old Style,Arial-BoldMT" w:hAnsi="Bookman Old Style" w:cs="Bookman Old Style,Arial-BoldMT"/>
        </w:rPr>
        <w:t>onibilità finanziaria accertata</w:t>
      </w:r>
    </w:p>
    <w:p w:rsidR="009E47AF" w:rsidRPr="0003317B" w:rsidRDefault="009E47AF" w:rsidP="001307DB">
      <w:pPr>
        <w:pStyle w:val="Paragrafoelenco"/>
        <w:numPr>
          <w:ilvl w:val="0"/>
          <w:numId w:val="8"/>
        </w:numPr>
        <w:spacing w:after="0"/>
        <w:jc w:val="both"/>
        <w:rPr>
          <w:rFonts w:ascii="Bookman Old Style" w:eastAsia="Bookman Old Style,Arial-BoldMT" w:hAnsi="Bookman Old Style" w:cs="Bookman Old Style,Arial-BoldMT"/>
        </w:rPr>
      </w:pPr>
      <w:r w:rsidRPr="0003317B">
        <w:rPr>
          <w:rFonts w:ascii="Bookman Old Style" w:eastAsia="Bookman Old Style,ArialMT" w:hAnsi="Bookman Old Style" w:cs="Bookman Old Style,ArialMT"/>
        </w:rPr>
        <w:t xml:space="preserve">Il responsabile individuato con </w:t>
      </w:r>
      <w:r w:rsidR="006170B6" w:rsidRPr="0003317B">
        <w:rPr>
          <w:rFonts w:ascii="Bookman Old Style" w:eastAsia="Bookman Old Style,ArialMT" w:hAnsi="Bookman Old Style" w:cs="Bookman Old Style,ArialMT"/>
        </w:rPr>
        <w:t>l’atto programmatico di indirizzo</w:t>
      </w:r>
      <w:r w:rsidRPr="0003317B">
        <w:rPr>
          <w:rFonts w:ascii="Bookman Old Style" w:eastAsia="Bookman Old Style,ArialMT" w:hAnsi="Bookman Old Style" w:cs="Bookman Old Style,ArialMT"/>
        </w:rPr>
        <w:t xml:space="preserve"> o suo delegato</w:t>
      </w:r>
      <w:r w:rsidR="006170B6" w:rsidRPr="0003317B">
        <w:rPr>
          <w:rFonts w:ascii="Bookman Old Style" w:eastAsia="Bookman Old Style,ArialMT" w:hAnsi="Bookman Old Style" w:cs="Bookman Old Style,ArialMT"/>
        </w:rPr>
        <w:t>,</w:t>
      </w:r>
      <w:r w:rsidRPr="0003317B">
        <w:rPr>
          <w:rFonts w:ascii="Bookman Old Style" w:eastAsia="Bookman Old Style,ArialMT" w:hAnsi="Bookman Old Style" w:cs="Bookman Old Style,ArialMT"/>
        </w:rPr>
        <w:t xml:space="preserve"> trasmette l</w:t>
      </w:r>
      <w:r w:rsidR="009258E3" w:rsidRPr="0003317B">
        <w:rPr>
          <w:rFonts w:ascii="Bookman Old Style" w:eastAsia="Bookman Old Style,ArialMT" w:hAnsi="Bookman Old Style" w:cs="Bookman Old Style,ArialMT"/>
        </w:rPr>
        <w:t>e</w:t>
      </w:r>
      <w:r w:rsidRPr="0003317B">
        <w:rPr>
          <w:rFonts w:ascii="Bookman Old Style" w:eastAsia="Bookman Old Style,ArialMT" w:hAnsi="Bookman Old Style" w:cs="Bookman Old Style,ArialMT"/>
        </w:rPr>
        <w:t xml:space="preserve"> determinazioni comportanti impegni di spesa al respon</w:t>
      </w:r>
      <w:r w:rsidR="009258E3" w:rsidRPr="0003317B">
        <w:rPr>
          <w:rFonts w:ascii="Bookman Old Style" w:eastAsia="Bookman Old Style,ArialMT" w:hAnsi="Bookman Old Style" w:cs="Bookman Old Style,ArialMT"/>
        </w:rPr>
        <w:t xml:space="preserve">sabile del servizio </w:t>
      </w:r>
      <w:r w:rsidR="009258E3" w:rsidRPr="0003317B">
        <w:rPr>
          <w:rFonts w:ascii="Bookman Old Style" w:eastAsia="Bookman Old Style,ArialMT" w:hAnsi="Bookman Old Style" w:cs="Bookman Old Style,ArialMT"/>
        </w:rPr>
        <w:lastRenderedPageBreak/>
        <w:t>finanziario</w:t>
      </w:r>
      <w:r w:rsidR="006170B6" w:rsidRPr="0003317B">
        <w:rPr>
          <w:rFonts w:ascii="Bookman Old Style" w:eastAsia="Bookman Old Style,ArialMT" w:hAnsi="Bookman Old Style" w:cs="Bookman Old Style,ArialMT"/>
        </w:rPr>
        <w:t>, ch</w:t>
      </w:r>
      <w:r w:rsidRPr="0003317B">
        <w:rPr>
          <w:rFonts w:ascii="Bookman Old Style" w:eastAsia="Bookman Old Style,Arial-BoldMT" w:hAnsi="Bookman Old Style" w:cs="Bookman Old Style,Arial-BoldMT"/>
        </w:rPr>
        <w:t xml:space="preserve">e diventano esecutive dopo l’apposizione del visto di regolarità contabile attestante la copertura finanziaria da parte del responsabile del servizio finanziario, da rendersi nei successivi </w:t>
      </w:r>
      <w:r w:rsidR="006170B6" w:rsidRPr="0003317B">
        <w:rPr>
          <w:rFonts w:ascii="Bookman Old Style" w:eastAsia="Bookman Old Style,Arial-BoldMT" w:hAnsi="Bookman Old Style" w:cs="Bookman Old Style,Arial-BoldMT"/>
        </w:rPr>
        <w:t>5</w:t>
      </w:r>
      <w:r w:rsidRPr="0003317B">
        <w:rPr>
          <w:rFonts w:ascii="Bookman Old Style" w:eastAsia="Bookman Old Style,Arial-BoldMT" w:hAnsi="Bookman Old Style" w:cs="Bookman Old Style,Arial-BoldMT"/>
        </w:rPr>
        <w:t xml:space="preserve"> giorni</w:t>
      </w:r>
      <w:r w:rsidR="00301922" w:rsidRPr="0003317B">
        <w:rPr>
          <w:rFonts w:ascii="Bookman Old Style" w:eastAsia="Bookman Old Style,Arial-BoldMT" w:hAnsi="Bookman Old Style" w:cs="Bookman Old Style,Arial-BoldMT"/>
        </w:rPr>
        <w:t xml:space="preserve"> lavorativi</w:t>
      </w:r>
      <w:r w:rsidRPr="0003317B">
        <w:rPr>
          <w:rFonts w:ascii="Bookman Old Style" w:eastAsia="Bookman Old Style,Arial-BoldMT" w:hAnsi="Bookman Old Style" w:cs="Bookman Old Style,Arial-BoldMT"/>
        </w:rPr>
        <w:t>. Qualora non si</w:t>
      </w:r>
      <w:r w:rsidR="000A7D8C" w:rsidRPr="0003317B">
        <w:rPr>
          <w:rFonts w:ascii="Bookman Old Style" w:eastAsia="Bookman Old Style,Arial-BoldMT" w:hAnsi="Bookman Old Style" w:cs="Bookman Old Style,Arial-BoldMT"/>
        </w:rPr>
        <w:t>a</w:t>
      </w:r>
      <w:r w:rsidRPr="0003317B">
        <w:rPr>
          <w:rFonts w:ascii="Bookman Old Style" w:eastAsia="Bookman Old Style,Arial-BoldMT" w:hAnsi="Bookman Old Style" w:cs="Bookman Old Style,Arial-BoldMT"/>
        </w:rPr>
        <w:t xml:space="preserve"> possibile rendere l’attestazione della copertura finanziaria, entro lo stesso termine</w:t>
      </w:r>
      <w:r w:rsidR="00F372CF" w:rsidRPr="0003317B">
        <w:rPr>
          <w:rFonts w:ascii="Bookman Old Style" w:eastAsia="Bookman Old Style,Arial-BoldMT" w:hAnsi="Bookman Old Style" w:cs="Bookman Old Style,Arial-BoldMT"/>
        </w:rPr>
        <w:t xml:space="preserve"> </w:t>
      </w:r>
      <w:r w:rsidRPr="0003317B">
        <w:rPr>
          <w:rFonts w:ascii="Bookman Old Style" w:eastAsia="Bookman Old Style,Arial-BoldMT" w:hAnsi="Bookman Old Style" w:cs="Bookman Old Style,Arial-BoldMT"/>
        </w:rPr>
        <w:t>la determina viene restituita al servizio competente,</w:t>
      </w:r>
      <w:r w:rsidR="00D05EEB" w:rsidRPr="0003317B">
        <w:rPr>
          <w:rFonts w:ascii="Bookman Old Style" w:eastAsia="Bookman Old Style,Arial-BoldMT" w:hAnsi="Bookman Old Style" w:cs="Bookman Old Style,Arial-BoldMT"/>
        </w:rPr>
        <w:t xml:space="preserve"> come disposto dal precedente art.5 comma 3</w:t>
      </w:r>
      <w:r w:rsidRPr="0003317B">
        <w:rPr>
          <w:rFonts w:ascii="Bookman Old Style" w:eastAsia="Bookman Old Style,Arial-BoldMT" w:hAnsi="Bookman Old Style" w:cs="Bookman Old Style,Arial-BoldMT"/>
        </w:rPr>
        <w:t xml:space="preserve">. </w:t>
      </w:r>
    </w:p>
    <w:p w:rsidR="009E47AF" w:rsidRPr="0003317B" w:rsidRDefault="009E47AF" w:rsidP="001307DB">
      <w:pPr>
        <w:pStyle w:val="Paragrafoelenco"/>
        <w:numPr>
          <w:ilvl w:val="0"/>
          <w:numId w:val="8"/>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Non può farsi luogo all’ordinazione delle spese conseguenti agli atti con cui sono assunti i relativi impegni, se tali atti non sono divenuti esecutivi o non risultino immediatamente eseguibili ai sensi di legge</w:t>
      </w:r>
      <w:r w:rsidR="001E1D04" w:rsidRPr="0003317B">
        <w:rPr>
          <w:rFonts w:ascii="Bookman Old Style" w:eastAsia="Bookman Old Style,Arial-BoldMT" w:hAnsi="Bookman Old Style" w:cs="Bookman Old Style,Arial-BoldMT"/>
        </w:rPr>
        <w:t>.</w:t>
      </w:r>
    </w:p>
    <w:p w:rsidR="008136B0" w:rsidRPr="0003317B" w:rsidRDefault="008136B0" w:rsidP="001307DB">
      <w:pPr>
        <w:pStyle w:val="Paragrafoelenco"/>
        <w:numPr>
          <w:ilvl w:val="0"/>
          <w:numId w:val="8"/>
        </w:numPr>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 xml:space="preserve">Al fine di evitare ritardi nei pagamenti e la formazione di debiti pregressi, il responsabile della spesa che adotta provvedimenti che comportano impegni di spesa </w:t>
      </w:r>
      <w:r w:rsidR="005D5872" w:rsidRPr="0003317B">
        <w:rPr>
          <w:rFonts w:ascii="Bookman Old Style" w:eastAsia="Bookman Old Style,Arial-BoldMT" w:hAnsi="Bookman Old Style" w:cs="Bookman Old Style,Arial-BoldMT"/>
        </w:rPr>
        <w:t xml:space="preserve">coordina i relativi pagamenti con il responsabile del servizio finanziario. </w:t>
      </w:r>
    </w:p>
    <w:p w:rsidR="007C3CBE" w:rsidRPr="0003317B" w:rsidRDefault="001A3B59" w:rsidP="001307DB">
      <w:pPr>
        <w:pStyle w:val="Paragrafoelenco"/>
        <w:numPr>
          <w:ilvl w:val="0"/>
          <w:numId w:val="8"/>
        </w:numPr>
        <w:jc w:val="both"/>
        <w:rPr>
          <w:rFonts w:ascii="Bookman Old Style" w:eastAsia="Bookman Old Style,Arial-BoldMT" w:hAnsi="Bookman Old Style" w:cs="Bookman Old Style,Arial-BoldMT"/>
        </w:rPr>
      </w:pPr>
      <w:r w:rsidRPr="0003317B">
        <w:rPr>
          <w:rFonts w:ascii="Bookman Old Style" w:eastAsia="Bookman Old Style,ArialMT" w:hAnsi="Bookman Old Style" w:cs="Bookman Old Style,ArialMT"/>
        </w:rPr>
        <w:t>Le deliberazioni di Consiglio e della Giunta che approvano spese possono comportare registrazioni contabili</w:t>
      </w:r>
      <w:r w:rsidR="005D5872" w:rsidRPr="0003317B">
        <w:rPr>
          <w:rFonts w:ascii="Bookman Old Style" w:eastAsia="Bookman Old Style,ArialMT" w:hAnsi="Bookman Old Style" w:cs="Bookman Old Style,ArialMT"/>
        </w:rPr>
        <w:t>.</w:t>
      </w:r>
    </w:p>
    <w:p w:rsidR="00B0713B" w:rsidRPr="0003317B" w:rsidRDefault="00722943" w:rsidP="00722943">
      <w:pPr>
        <w:pStyle w:val="Titolo3"/>
        <w:rPr>
          <w:rFonts w:ascii="Bookman Old Style" w:hAnsi="Bookman Old Style"/>
          <w:b w:val="0"/>
          <w:bCs w:val="0"/>
          <w:color w:val="auto"/>
          <w:lang w:eastAsia="zh-TW"/>
        </w:rPr>
      </w:pPr>
      <w:bookmarkStart w:id="47" w:name="_Toc524683454"/>
      <w:r w:rsidRPr="0003317B">
        <w:rPr>
          <w:rFonts w:ascii="Bookman Old Style" w:hAnsi="Bookman Old Style"/>
          <w:color w:val="auto"/>
          <w:lang w:eastAsia="zh-TW"/>
        </w:rPr>
        <w:t xml:space="preserve">Art. 22 </w:t>
      </w:r>
      <w:r w:rsidR="00B0713B" w:rsidRPr="0003317B">
        <w:rPr>
          <w:rFonts w:ascii="Bookman Old Style" w:hAnsi="Bookman Old Style"/>
          <w:color w:val="auto"/>
          <w:lang w:eastAsia="zh-TW"/>
        </w:rPr>
        <w:t>Prenotazione di impegni</w:t>
      </w:r>
      <w:bookmarkEnd w:id="47"/>
    </w:p>
    <w:p w:rsidR="00B0713B" w:rsidRPr="0003317B" w:rsidRDefault="00B0713B" w:rsidP="001307DB">
      <w:pPr>
        <w:pStyle w:val="Paragrafoelenco"/>
        <w:numPr>
          <w:ilvl w:val="0"/>
          <w:numId w:val="56"/>
        </w:numPr>
        <w:ind w:left="426" w:hanging="426"/>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Durante la gestione i responsabili di ufficio e servizio possono prenotare impegni relativi a procedure in via di espletamento.</w:t>
      </w:r>
    </w:p>
    <w:p w:rsidR="00B0713B" w:rsidRPr="0003317B" w:rsidRDefault="00B0713B" w:rsidP="001307DB">
      <w:pPr>
        <w:pStyle w:val="Paragrafoelenco"/>
        <w:numPr>
          <w:ilvl w:val="0"/>
          <w:numId w:val="56"/>
        </w:numPr>
        <w:ind w:left="426" w:hanging="426"/>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Sulla proposta di prenotazione dell’impegno, in via preventiva, è rilasciato il parere di regolarità contabile o l’attestazione di copertura finanziaria ai sensi di legge e secondo le norme del presente regolamento.</w:t>
      </w:r>
    </w:p>
    <w:p w:rsidR="00C3545A" w:rsidRPr="0003317B" w:rsidRDefault="00591BED" w:rsidP="001307DB">
      <w:pPr>
        <w:pStyle w:val="Paragrafoelenco"/>
        <w:numPr>
          <w:ilvl w:val="0"/>
          <w:numId w:val="56"/>
        </w:numPr>
        <w:ind w:left="426" w:hanging="426"/>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 xml:space="preserve">I responsabili dei servizi possono approvare </w:t>
      </w:r>
      <w:r w:rsidR="006660BB" w:rsidRPr="0003317B">
        <w:rPr>
          <w:rFonts w:ascii="Bookman Old Style" w:eastAsia="Bookman Old Style,Arial-BoldMT" w:hAnsi="Bookman Old Style" w:cs="Bookman Old Style,Arial-BoldMT"/>
        </w:rPr>
        <w:t xml:space="preserve">con apposito provvedimento </w:t>
      </w:r>
      <w:r w:rsidRPr="0003317B">
        <w:rPr>
          <w:rFonts w:ascii="Bookman Old Style" w:eastAsia="Bookman Old Style,Arial-BoldMT" w:hAnsi="Bookman Old Style" w:cs="Bookman Old Style,Arial-BoldMT"/>
        </w:rPr>
        <w:t xml:space="preserve">dei programmi periodici di spesa per l’assunzione di spese in economia di cui all’art. 32 </w:t>
      </w:r>
      <w:r w:rsidR="006660BB" w:rsidRPr="0003317B">
        <w:rPr>
          <w:rFonts w:ascii="Bookman Old Style" w:eastAsia="Bookman Old Style,Arial-BoldMT" w:hAnsi="Bookman Old Style" w:cs="Bookman Old Style,Arial-BoldMT"/>
        </w:rPr>
        <w:t xml:space="preserve">della </w:t>
      </w:r>
      <w:proofErr w:type="spellStart"/>
      <w:r w:rsidR="006660BB" w:rsidRPr="0003317B">
        <w:rPr>
          <w:rFonts w:ascii="Bookman Old Style" w:eastAsia="Bookman Old Style,Arial-BoldMT" w:hAnsi="Bookman Old Style" w:cs="Bookman Old Style,Arial-BoldMT"/>
        </w:rPr>
        <w:t>L.P</w:t>
      </w:r>
      <w:proofErr w:type="spellEnd"/>
      <w:r w:rsidR="006660BB" w:rsidRPr="0003317B">
        <w:rPr>
          <w:rFonts w:ascii="Bookman Old Style" w:eastAsia="Bookman Old Style,Arial-BoldMT" w:hAnsi="Bookman Old Style" w:cs="Bookman Old Style,Arial-BoldMT"/>
        </w:rPr>
        <w:t xml:space="preserve"> 23/1990</w:t>
      </w:r>
      <w:r w:rsidR="00A618E7" w:rsidRPr="0003317B">
        <w:rPr>
          <w:rFonts w:ascii="Bookman Old Style" w:eastAsia="Bookman Old Style,Arial-BoldMT" w:hAnsi="Bookman Old Style" w:cs="Bookman Old Style,Arial-BoldMT"/>
        </w:rPr>
        <w:t>. Tali programmi sono</w:t>
      </w:r>
      <w:r w:rsidR="002E6EE4" w:rsidRPr="0003317B">
        <w:rPr>
          <w:rFonts w:ascii="Bookman Old Style" w:eastAsia="Bookman Old Style,Arial-BoldMT" w:hAnsi="Bookman Old Style" w:cs="Bookman Old Style,Arial-BoldMT"/>
        </w:rPr>
        <w:t xml:space="preserve"> trasmess</w:t>
      </w:r>
      <w:r w:rsidR="00A618E7" w:rsidRPr="0003317B">
        <w:rPr>
          <w:rFonts w:ascii="Bookman Old Style" w:eastAsia="Bookman Old Style,Arial-BoldMT" w:hAnsi="Bookman Old Style" w:cs="Bookman Old Style,Arial-BoldMT"/>
        </w:rPr>
        <w:t>i</w:t>
      </w:r>
      <w:r w:rsidR="002E6EE4" w:rsidRPr="0003317B">
        <w:rPr>
          <w:rFonts w:ascii="Bookman Old Style" w:eastAsia="Bookman Old Style,Arial-BoldMT" w:hAnsi="Bookman Old Style" w:cs="Bookman Old Style,Arial-BoldMT"/>
        </w:rPr>
        <w:t xml:space="preserve"> al Servizio finanziario per la prenotazione dell’</w:t>
      </w:r>
      <w:r w:rsidR="00A618E7" w:rsidRPr="0003317B">
        <w:rPr>
          <w:rFonts w:ascii="Bookman Old Style" w:eastAsia="Bookman Old Style,Arial-BoldMT" w:hAnsi="Bookman Old Style" w:cs="Bookman Old Style,Arial-BoldMT"/>
        </w:rPr>
        <w:t>impegno</w:t>
      </w:r>
      <w:r w:rsidR="002E6EE4" w:rsidRPr="0003317B">
        <w:rPr>
          <w:rFonts w:ascii="Bookman Old Style" w:eastAsia="Bookman Old Style,Arial-BoldMT" w:hAnsi="Bookman Old Style" w:cs="Bookman Old Style,Arial-BoldMT"/>
        </w:rPr>
        <w:t xml:space="preserve"> e l’attestazione della copertura finanziaria. </w:t>
      </w:r>
      <w:r w:rsidR="00E26528" w:rsidRPr="0003317B">
        <w:rPr>
          <w:rFonts w:ascii="Bookman Old Style" w:eastAsia="Bookman Old Style,Arial-BoldMT" w:hAnsi="Bookman Old Style" w:cs="Bookman Old Style,Arial-BoldMT"/>
        </w:rPr>
        <w:t xml:space="preserve">L’organo esecutivo può autorizzare con </w:t>
      </w:r>
      <w:r w:rsidR="005D5872" w:rsidRPr="0003317B">
        <w:rPr>
          <w:rFonts w:ascii="Bookman Old Style" w:eastAsia="Bookman Old Style,Arial-BoldMT" w:hAnsi="Bookman Old Style" w:cs="Bookman Old Style,Arial-BoldMT"/>
        </w:rPr>
        <w:t>l’</w:t>
      </w:r>
      <w:r w:rsidR="00E26528" w:rsidRPr="0003317B">
        <w:rPr>
          <w:rFonts w:ascii="Bookman Old Style" w:eastAsia="Bookman Old Style,Arial-BoldMT" w:hAnsi="Bookman Old Style" w:cs="Bookman Old Style,Arial-BoldMT"/>
        </w:rPr>
        <w:t xml:space="preserve">atto programmatico </w:t>
      </w:r>
      <w:r w:rsidR="005D5872" w:rsidRPr="0003317B">
        <w:rPr>
          <w:rFonts w:ascii="Bookman Old Style" w:eastAsia="Bookman Old Style,Arial-BoldMT" w:hAnsi="Bookman Old Style" w:cs="Bookman Old Style,Arial-BoldMT"/>
        </w:rPr>
        <w:t xml:space="preserve">di indirizzo, </w:t>
      </w:r>
      <w:r w:rsidR="002E6EE4" w:rsidRPr="0003317B">
        <w:rPr>
          <w:rFonts w:ascii="Bookman Old Style" w:eastAsia="Bookman Old Style,Arial-BoldMT" w:hAnsi="Bookman Old Style" w:cs="Bookman Old Style,Arial-BoldMT"/>
        </w:rPr>
        <w:t>procedure</w:t>
      </w:r>
      <w:r w:rsidR="006660BB" w:rsidRPr="0003317B">
        <w:rPr>
          <w:rFonts w:ascii="Bookman Old Style" w:eastAsia="Bookman Old Style,Arial-BoldMT" w:hAnsi="Bookman Old Style" w:cs="Bookman Old Style,Arial-BoldMT"/>
        </w:rPr>
        <w:t xml:space="preserve">, regole e limiti per </w:t>
      </w:r>
      <w:r w:rsidR="00A618E7" w:rsidRPr="0003317B">
        <w:rPr>
          <w:rFonts w:ascii="Bookman Old Style" w:eastAsia="Bookman Old Style,Arial-BoldMT" w:hAnsi="Bookman Old Style" w:cs="Bookman Old Style,Arial-BoldMT"/>
        </w:rPr>
        <w:t>il perfezionamento degli impegni.</w:t>
      </w:r>
    </w:p>
    <w:p w:rsidR="00695EAC" w:rsidRPr="0003317B" w:rsidRDefault="00695EAC" w:rsidP="006F656F">
      <w:pPr>
        <w:pStyle w:val="Paragrafoelenco"/>
        <w:spacing w:after="0"/>
        <w:ind w:left="360"/>
        <w:jc w:val="both"/>
        <w:rPr>
          <w:rFonts w:ascii="Bookman Old Style" w:eastAsia="Bookman Old Style,Arial-BoldMT" w:hAnsi="Bookman Old Style" w:cs="Bookman Old Style,Arial-BoldMT"/>
        </w:rPr>
      </w:pPr>
    </w:p>
    <w:p w:rsidR="009E47AF" w:rsidRPr="0003317B" w:rsidRDefault="00DD3CD1" w:rsidP="004101A3">
      <w:pPr>
        <w:pStyle w:val="Titolo3"/>
        <w:rPr>
          <w:rFonts w:ascii="Bookman Old Style" w:hAnsi="Bookman Old Style"/>
          <w:color w:val="auto"/>
          <w:lang w:eastAsia="zh-TW"/>
        </w:rPr>
      </w:pPr>
      <w:bookmarkStart w:id="48" w:name="_Toc452737430"/>
      <w:bookmarkStart w:id="49" w:name="_Toc524683455"/>
      <w:r w:rsidRPr="0003317B">
        <w:rPr>
          <w:rFonts w:ascii="Bookman Old Style" w:hAnsi="Bookman Old Style"/>
          <w:color w:val="auto"/>
          <w:lang w:eastAsia="zh-TW"/>
        </w:rPr>
        <w:t>Art. 2</w:t>
      </w:r>
      <w:r w:rsidR="00722943" w:rsidRPr="0003317B">
        <w:rPr>
          <w:rFonts w:ascii="Bookman Old Style" w:hAnsi="Bookman Old Style"/>
          <w:color w:val="auto"/>
          <w:lang w:eastAsia="zh-TW"/>
        </w:rPr>
        <w:t>3</w:t>
      </w:r>
      <w:r w:rsidRPr="0003317B">
        <w:rPr>
          <w:rFonts w:ascii="Bookman Old Style" w:hAnsi="Bookman Old Style"/>
          <w:color w:val="auto"/>
          <w:lang w:eastAsia="zh-TW"/>
        </w:rPr>
        <w:t>. La spesa di investimento</w:t>
      </w:r>
      <w:bookmarkEnd w:id="48"/>
      <w:bookmarkEnd w:id="49"/>
    </w:p>
    <w:p w:rsidR="009E47AF" w:rsidRPr="0003317B" w:rsidRDefault="009E47AF" w:rsidP="001307DB">
      <w:pPr>
        <w:pStyle w:val="Paragrafoelenco"/>
        <w:numPr>
          <w:ilvl w:val="0"/>
          <w:numId w:val="9"/>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 xml:space="preserve">L’approvazione del </w:t>
      </w:r>
      <w:r w:rsidR="005D5872" w:rsidRPr="0003317B">
        <w:rPr>
          <w:rFonts w:ascii="Bookman Old Style" w:eastAsia="Bookman Old Style,Arial-BoldMT" w:hAnsi="Bookman Old Style" w:cs="Bookman Old Style,Arial-BoldMT"/>
        </w:rPr>
        <w:t>progetto</w:t>
      </w:r>
      <w:r w:rsidRPr="0003317B">
        <w:rPr>
          <w:rFonts w:ascii="Bookman Old Style" w:eastAsia="Bookman Old Style,Arial-BoldMT" w:hAnsi="Bookman Old Style" w:cs="Bookman Old Style,Arial-BoldMT"/>
        </w:rPr>
        <w:t xml:space="preserve"> dell’opera</w:t>
      </w:r>
      <w:r w:rsidR="005D5872" w:rsidRPr="0003317B">
        <w:rPr>
          <w:rFonts w:ascii="Bookman Old Style" w:eastAsia="Bookman Old Style,Arial-BoldMT" w:hAnsi="Bookman Old Style" w:cs="Bookman Old Style,Arial-BoldMT"/>
        </w:rPr>
        <w:t xml:space="preserve"> o dell’investimento,</w:t>
      </w:r>
      <w:r w:rsidRPr="0003317B">
        <w:rPr>
          <w:rFonts w:ascii="Bookman Old Style" w:eastAsia="Bookman Old Style,Arial-BoldMT" w:hAnsi="Bookman Old Style" w:cs="Bookman Old Style,Arial-BoldMT"/>
        </w:rPr>
        <w:t xml:space="preserve"> avviene attraverso</w:t>
      </w:r>
      <w:r w:rsidR="005D5872" w:rsidRPr="0003317B">
        <w:rPr>
          <w:rFonts w:ascii="Bookman Old Style" w:eastAsia="Bookman Old Style,Arial-BoldMT" w:hAnsi="Bookman Old Style" w:cs="Bookman Old Style,Arial-BoldMT"/>
        </w:rPr>
        <w:t xml:space="preserve"> deliberazione o de</w:t>
      </w:r>
      <w:r w:rsidRPr="0003317B">
        <w:rPr>
          <w:rFonts w:ascii="Bookman Old Style" w:eastAsia="Bookman Old Style,Arial-BoldMT" w:hAnsi="Bookman Old Style" w:cs="Bookman Old Style,Arial-BoldMT"/>
        </w:rPr>
        <w:t xml:space="preserve">terminazione </w:t>
      </w:r>
      <w:r w:rsidR="006660BB" w:rsidRPr="0003317B">
        <w:rPr>
          <w:rFonts w:ascii="Bookman Old Style" w:eastAsia="Bookman Old Style,Arial-BoldMT" w:hAnsi="Bookman Old Style" w:cs="Bookman Old Style,Arial-BoldMT"/>
        </w:rPr>
        <w:t>di prenotazione di impegno</w:t>
      </w:r>
      <w:r w:rsidR="005D5872" w:rsidRPr="0003317B">
        <w:rPr>
          <w:rFonts w:ascii="Bookman Old Style" w:eastAsia="Bookman Old Style,Arial-BoldMT" w:hAnsi="Bookman Old Style" w:cs="Bookman Old Style,Arial-BoldMT"/>
        </w:rPr>
        <w:t xml:space="preserve">, secondo le previsioni dello statuto comunale, </w:t>
      </w:r>
      <w:r w:rsidRPr="0003317B">
        <w:rPr>
          <w:rFonts w:ascii="Bookman Old Style" w:eastAsia="Bookman Old Style,Arial-BoldMT" w:hAnsi="Bookman Old Style" w:cs="Bookman Old Style,Arial-BoldMT"/>
        </w:rPr>
        <w:t>con l’indicazione della copertura finanziaria dell’</w:t>
      </w:r>
      <w:r w:rsidR="005D5872" w:rsidRPr="0003317B">
        <w:rPr>
          <w:rFonts w:ascii="Bookman Old Style" w:eastAsia="Bookman Old Style,Arial-BoldMT" w:hAnsi="Bookman Old Style" w:cs="Bookman Old Style,Arial-BoldMT"/>
        </w:rPr>
        <w:t>intervento</w:t>
      </w:r>
      <w:r w:rsidRPr="0003317B">
        <w:rPr>
          <w:rFonts w:ascii="Bookman Old Style" w:eastAsia="Bookman Old Style,Arial-BoldMT" w:hAnsi="Bookman Old Style" w:cs="Bookman Old Style,Arial-BoldMT"/>
        </w:rPr>
        <w:t xml:space="preserve">. </w:t>
      </w:r>
    </w:p>
    <w:p w:rsidR="006660BB" w:rsidRPr="0003317B" w:rsidRDefault="00823BE4" w:rsidP="001307DB">
      <w:pPr>
        <w:pStyle w:val="Paragrafoelenco"/>
        <w:numPr>
          <w:ilvl w:val="0"/>
          <w:numId w:val="9"/>
        </w:numPr>
        <w:spacing w:after="0"/>
        <w:jc w:val="both"/>
        <w:rPr>
          <w:rFonts w:ascii="Bookman Old Style" w:eastAsia="Bookman Old Style,Arial-BoldMT" w:hAnsi="Bookman Old Style" w:cs="Bookman Old Style,Arial-BoldMT"/>
        </w:rPr>
      </w:pPr>
      <w:r w:rsidRPr="0003317B">
        <w:rPr>
          <w:rFonts w:ascii="Bookman Old Style" w:eastAsia="Bookman Old Style,Arial-BoldMT" w:hAnsi="Bookman Old Style" w:cs="Bookman Old Style,Arial-BoldMT"/>
        </w:rPr>
        <w:t xml:space="preserve">I provvedimenti di prenotazione di spesa relativi a spese di investimento o per lavori pubblici possono essere mantenuti in bilancio e/o </w:t>
      </w:r>
      <w:proofErr w:type="spellStart"/>
      <w:r w:rsidRPr="0003317B">
        <w:rPr>
          <w:rFonts w:ascii="Bookman Old Style" w:eastAsia="Bookman Old Style,Arial-BoldMT" w:hAnsi="Bookman Old Style" w:cs="Bookman Old Style,Arial-BoldMT"/>
        </w:rPr>
        <w:t>reimputat</w:t>
      </w:r>
      <w:r w:rsidR="00657AAE" w:rsidRPr="0003317B">
        <w:rPr>
          <w:rFonts w:ascii="Bookman Old Style" w:eastAsia="Bookman Old Style,Arial-BoldMT" w:hAnsi="Bookman Old Style" w:cs="Bookman Old Style,Arial-BoldMT"/>
        </w:rPr>
        <w:t>i</w:t>
      </w:r>
      <w:proofErr w:type="spellEnd"/>
      <w:r w:rsidRPr="0003317B">
        <w:rPr>
          <w:rFonts w:ascii="Bookman Old Style" w:eastAsia="Bookman Old Style,Arial-BoldMT" w:hAnsi="Bookman Old Style" w:cs="Bookman Old Style,Arial-BoldMT"/>
        </w:rPr>
        <w:t xml:space="preserve">, ed eventualmente concorrere alla determinazione del fondo pluriennale vincolato, nei casi previsti dal principio della contabilità finanziaria 4/2 paragrafo </w:t>
      </w:r>
      <w:r w:rsidR="00657AAE" w:rsidRPr="0003317B">
        <w:rPr>
          <w:rFonts w:ascii="Bookman Old Style" w:eastAsia="Bookman Old Style,Arial-BoldMT" w:hAnsi="Bookman Old Style" w:cs="Bookman Old Style,Arial-BoldMT"/>
        </w:rPr>
        <w:t>5.4.</w:t>
      </w:r>
      <w:r w:rsidR="00037F9A" w:rsidRPr="0003317B">
        <w:rPr>
          <w:rFonts w:ascii="Bookman Old Style" w:eastAsia="Bookman Old Style,Arial-BoldMT" w:hAnsi="Bookman Old Style" w:cs="Bookman Old Style,Arial-BoldMT"/>
        </w:rPr>
        <w:t xml:space="preserve"> </w:t>
      </w:r>
    </w:p>
    <w:p w:rsidR="009E47AF" w:rsidRPr="0003317B" w:rsidRDefault="00E575BF" w:rsidP="004101A3">
      <w:pPr>
        <w:pStyle w:val="Titolo3"/>
        <w:rPr>
          <w:rFonts w:ascii="Bookman Old Style" w:hAnsi="Bookman Old Style"/>
          <w:color w:val="auto"/>
          <w:lang w:eastAsia="zh-TW"/>
        </w:rPr>
      </w:pPr>
      <w:bookmarkStart w:id="50" w:name="_Toc452737431"/>
      <w:bookmarkStart w:id="51" w:name="_Toc524683456"/>
      <w:r w:rsidRPr="0003317B">
        <w:rPr>
          <w:rFonts w:ascii="Bookman Old Style" w:hAnsi="Bookman Old Style"/>
          <w:color w:val="auto"/>
          <w:lang w:eastAsia="zh-TW"/>
        </w:rPr>
        <w:t xml:space="preserve">Art. </w:t>
      </w:r>
      <w:r w:rsidR="00E640E4" w:rsidRPr="0003317B">
        <w:rPr>
          <w:rFonts w:ascii="Bookman Old Style" w:hAnsi="Bookman Old Style"/>
          <w:color w:val="auto"/>
          <w:lang w:eastAsia="zh-TW"/>
        </w:rPr>
        <w:t>2</w:t>
      </w:r>
      <w:r w:rsidR="00722943" w:rsidRPr="0003317B">
        <w:rPr>
          <w:rFonts w:ascii="Bookman Old Style" w:hAnsi="Bookman Old Style"/>
          <w:color w:val="auto"/>
          <w:lang w:eastAsia="zh-TW"/>
        </w:rPr>
        <w:t>4</w:t>
      </w:r>
      <w:r w:rsidRPr="0003317B">
        <w:rPr>
          <w:rFonts w:ascii="Bookman Old Style" w:hAnsi="Bookman Old Style"/>
          <w:color w:val="auto"/>
          <w:lang w:eastAsia="zh-TW"/>
        </w:rPr>
        <w:t>. Impegni pluriennali</w:t>
      </w:r>
      <w:bookmarkEnd w:id="50"/>
      <w:bookmarkEnd w:id="51"/>
    </w:p>
    <w:p w:rsidR="009E47AF" w:rsidRPr="0003317B" w:rsidRDefault="009E47AF" w:rsidP="001307DB">
      <w:pPr>
        <w:pStyle w:val="Paragrafoelenco"/>
        <w:numPr>
          <w:ilvl w:val="0"/>
          <w:numId w:val="10"/>
        </w:numPr>
        <w:spacing w:after="0"/>
        <w:jc w:val="both"/>
        <w:rPr>
          <w:rFonts w:ascii="Bookman Old Style" w:hAnsi="Bookman Old Style"/>
        </w:rPr>
      </w:pPr>
      <w:r w:rsidRPr="0003317B">
        <w:rPr>
          <w:rFonts w:ascii="Bookman Old Style" w:hAnsi="Bookman Old Style"/>
        </w:rPr>
        <w:t>Non possono essere assunte obbligazioni concernenti spese correnti per esercizi non considerati nel bilancio di previsione a meno delle spese derivanti da contratti di somministrazione, di locazione, di leasing operativo, relative a prestazioni periodiche o continuative d</w:t>
      </w:r>
      <w:r w:rsidR="009349AF" w:rsidRPr="0003317B">
        <w:rPr>
          <w:rFonts w:ascii="Bookman Old Style" w:hAnsi="Bookman Old Style"/>
        </w:rPr>
        <w:t>i servizi di cui all’art. 1677 Codice Civile</w:t>
      </w:r>
      <w:r w:rsidRPr="0003317B">
        <w:rPr>
          <w:rFonts w:ascii="Bookman Old Style" w:hAnsi="Bookman Old Style"/>
        </w:rPr>
        <w:t>, delle spese correnti correlate a finanziamenti comunitar</w:t>
      </w:r>
      <w:r w:rsidR="009349AF" w:rsidRPr="0003317B">
        <w:rPr>
          <w:rFonts w:ascii="Bookman Old Style" w:hAnsi="Bookman Old Style"/>
        </w:rPr>
        <w:t>i e delle rate di ammortamento.</w:t>
      </w:r>
    </w:p>
    <w:p w:rsidR="009E47AF" w:rsidRPr="0003317B" w:rsidRDefault="009E47AF" w:rsidP="001307DB">
      <w:pPr>
        <w:pStyle w:val="Paragrafoelenco"/>
        <w:numPr>
          <w:ilvl w:val="0"/>
          <w:numId w:val="10"/>
        </w:numPr>
        <w:spacing w:after="0"/>
        <w:jc w:val="both"/>
        <w:rPr>
          <w:rFonts w:ascii="Bookman Old Style" w:hAnsi="Bookman Old Style"/>
        </w:rPr>
      </w:pPr>
      <w:r w:rsidRPr="0003317B">
        <w:rPr>
          <w:rFonts w:ascii="Bookman Old Style" w:hAnsi="Bookman Old Style"/>
        </w:rPr>
        <w:t>Nei casi in cui è consentita l’assunzione di spese correnti di competenza di esercizi non considerati nel bilancio di previsione, l’elenco dei relativi provvedimenti di spesa assunti nell’esercizio è trasmesso, per conoscenza, al Pr</w:t>
      </w:r>
      <w:r w:rsidR="00C66BC1" w:rsidRPr="0003317B">
        <w:rPr>
          <w:rFonts w:ascii="Bookman Old Style" w:hAnsi="Bookman Old Style"/>
        </w:rPr>
        <w:t xml:space="preserve">esidente del Consiglio Comunale </w:t>
      </w:r>
      <w:r w:rsidR="00C66BC1" w:rsidRPr="0003317B">
        <w:rPr>
          <w:rFonts w:ascii="Bookman Old Style" w:eastAsia="Bookman Old Style,Times New Rom" w:hAnsi="Bookman Old Style" w:cs="Bookman Old Style,Times New Rom"/>
          <w:spacing w:val="5"/>
          <w:lang w:eastAsia="zh-TW"/>
        </w:rPr>
        <w:t>entro il 31 dicembre</w:t>
      </w:r>
      <w:r w:rsidR="002937CF" w:rsidRPr="0003317B">
        <w:rPr>
          <w:rFonts w:ascii="Bookman Old Style" w:eastAsia="Bookman Old Style,ArialMT" w:hAnsi="Bookman Old Style" w:cs="Bookman Old Style,ArialMT"/>
        </w:rPr>
        <w:t xml:space="preserve"> </w:t>
      </w:r>
      <w:r w:rsidRPr="0003317B">
        <w:rPr>
          <w:rFonts w:ascii="Bookman Old Style" w:eastAsia="Bookman Old Style,ArialMT" w:hAnsi="Bookman Old Style" w:cs="Bookman Old Style,ArialMT"/>
        </w:rPr>
        <w:t>che ne dà lettura alla prima seduta di consiglio comunale utile.</w:t>
      </w:r>
      <w:r w:rsidR="002937CF" w:rsidRPr="0003317B">
        <w:rPr>
          <w:rFonts w:ascii="Bookman Old Style" w:eastAsia="Bookman Old Style,ArialMT" w:hAnsi="Bookman Old Style" w:cs="Bookman Old Style,ArialMT"/>
        </w:rPr>
        <w:t xml:space="preserve"> </w:t>
      </w:r>
    </w:p>
    <w:p w:rsidR="009E47AF" w:rsidRPr="0003317B" w:rsidRDefault="009E47AF" w:rsidP="001307DB">
      <w:pPr>
        <w:pStyle w:val="Paragrafoelenco"/>
        <w:numPr>
          <w:ilvl w:val="0"/>
          <w:numId w:val="10"/>
        </w:numPr>
        <w:spacing w:after="0"/>
        <w:jc w:val="both"/>
        <w:rPr>
          <w:rFonts w:ascii="Bookman Old Style" w:hAnsi="Bookman Old Style"/>
        </w:rPr>
      </w:pPr>
      <w:r w:rsidRPr="0003317B">
        <w:rPr>
          <w:rFonts w:ascii="Bookman Old Style" w:hAnsi="Bookman Old Style"/>
        </w:rPr>
        <w:lastRenderedPageBreak/>
        <w:t>Gli impegni di spesa relativi a esercizi non considerati nel bilancio di previsione sono registrati dal responsabile del servizio finanziario all’approvazione dei relativi bilanci senza neces</w:t>
      </w:r>
      <w:r w:rsidR="00E575BF" w:rsidRPr="0003317B">
        <w:rPr>
          <w:rFonts w:ascii="Bookman Old Style" w:hAnsi="Bookman Old Style"/>
        </w:rPr>
        <w:t xml:space="preserve">sità di adottare la preventiva </w:t>
      </w:r>
      <w:r w:rsidRPr="0003317B">
        <w:rPr>
          <w:rFonts w:ascii="Bookman Old Style" w:hAnsi="Bookman Old Style"/>
        </w:rPr>
        <w:t>determinazione di impegno di spesa.</w:t>
      </w:r>
    </w:p>
    <w:p w:rsidR="009E47AF" w:rsidRPr="0003317B" w:rsidRDefault="00E575BF" w:rsidP="004101A3">
      <w:pPr>
        <w:pStyle w:val="Titolo3"/>
        <w:rPr>
          <w:rFonts w:ascii="Bookman Old Style" w:hAnsi="Bookman Old Style"/>
          <w:color w:val="auto"/>
          <w:lang w:eastAsia="zh-TW"/>
        </w:rPr>
      </w:pPr>
      <w:bookmarkStart w:id="52" w:name="_Toc452737432"/>
      <w:bookmarkStart w:id="53" w:name="_Toc524683457"/>
      <w:r w:rsidRPr="0003317B">
        <w:rPr>
          <w:rFonts w:ascii="Bookman Old Style" w:hAnsi="Bookman Old Style"/>
          <w:color w:val="auto"/>
          <w:lang w:eastAsia="zh-TW"/>
        </w:rPr>
        <w:t xml:space="preserve">Art. </w:t>
      </w:r>
      <w:r w:rsidR="00E640E4" w:rsidRPr="0003317B">
        <w:rPr>
          <w:rFonts w:ascii="Bookman Old Style" w:hAnsi="Bookman Old Style"/>
          <w:color w:val="auto"/>
          <w:lang w:eastAsia="zh-TW"/>
        </w:rPr>
        <w:t>2</w:t>
      </w:r>
      <w:r w:rsidR="00722943" w:rsidRPr="0003317B">
        <w:rPr>
          <w:rFonts w:ascii="Bookman Old Style" w:hAnsi="Bookman Old Style"/>
          <w:color w:val="auto"/>
          <w:lang w:eastAsia="zh-TW"/>
        </w:rPr>
        <w:t>5</w:t>
      </w:r>
      <w:r w:rsidRPr="0003317B">
        <w:rPr>
          <w:rFonts w:ascii="Bookman Old Style" w:hAnsi="Bookman Old Style"/>
          <w:color w:val="auto"/>
          <w:lang w:eastAsia="zh-TW"/>
        </w:rPr>
        <w:t>. La liquidazione</w:t>
      </w:r>
      <w:bookmarkEnd w:id="52"/>
      <w:bookmarkEnd w:id="53"/>
    </w:p>
    <w:p w:rsidR="009E47AF" w:rsidRPr="0003317B" w:rsidRDefault="009E47AF" w:rsidP="001307DB">
      <w:pPr>
        <w:pStyle w:val="Paragrafoelenco"/>
        <w:numPr>
          <w:ilvl w:val="0"/>
          <w:numId w:val="12"/>
        </w:numPr>
        <w:spacing w:after="0"/>
        <w:jc w:val="both"/>
        <w:rPr>
          <w:rFonts w:ascii="Bookman Old Style" w:hAnsi="Bookman Old Style"/>
        </w:rPr>
      </w:pPr>
      <w:r w:rsidRPr="0003317B">
        <w:rPr>
          <w:rFonts w:ascii="Bookman Old Style" w:hAnsi="Bookman Old Style"/>
        </w:rPr>
        <w:t xml:space="preserve">Tutti i pagamenti </w:t>
      </w:r>
      <w:r w:rsidR="009348D3" w:rsidRPr="0003317B">
        <w:rPr>
          <w:rFonts w:ascii="Bookman Old Style" w:hAnsi="Bookman Old Style"/>
        </w:rPr>
        <w:t>in ragione delle fornitu</w:t>
      </w:r>
      <w:r w:rsidR="00DE05C8" w:rsidRPr="0003317B">
        <w:rPr>
          <w:rFonts w:ascii="Bookman Old Style" w:hAnsi="Bookman Old Style"/>
        </w:rPr>
        <w:t xml:space="preserve">re effettuate, dei lavori eseguiti e dei servizi prestati, </w:t>
      </w:r>
      <w:r w:rsidR="008B7F35" w:rsidRPr="0003317B">
        <w:rPr>
          <w:rFonts w:ascii="Bookman Old Style" w:hAnsi="Bookman Old Style"/>
        </w:rPr>
        <w:t>conseguenti a provvedimenti di impegno</w:t>
      </w:r>
      <w:r w:rsidR="00DE05C8" w:rsidRPr="0003317B">
        <w:rPr>
          <w:rFonts w:ascii="Bookman Old Style" w:hAnsi="Bookman Old Style"/>
        </w:rPr>
        <w:t>,</w:t>
      </w:r>
      <w:r w:rsidR="008B7F35" w:rsidRPr="0003317B">
        <w:rPr>
          <w:rFonts w:ascii="Bookman Old Style" w:hAnsi="Bookman Old Style"/>
        </w:rPr>
        <w:t xml:space="preserve"> </w:t>
      </w:r>
      <w:r w:rsidRPr="0003317B">
        <w:rPr>
          <w:rFonts w:ascii="Bookman Old Style" w:hAnsi="Bookman Old Style"/>
        </w:rPr>
        <w:t>devono essere disposti attraverso l’atto</w:t>
      </w:r>
      <w:r w:rsidR="00E575BF" w:rsidRPr="0003317B">
        <w:rPr>
          <w:rFonts w:ascii="Bookman Old Style" w:hAnsi="Bookman Old Style"/>
        </w:rPr>
        <w:t xml:space="preserve"> di</w:t>
      </w:r>
      <w:r w:rsidRPr="0003317B">
        <w:rPr>
          <w:rFonts w:ascii="Bookman Old Style" w:hAnsi="Bookman Old Style"/>
        </w:rPr>
        <w:t xml:space="preserve"> liquidazione della spesa, sottoscritta dal responsabile individuato con </w:t>
      </w:r>
      <w:r w:rsidR="00F97DBE" w:rsidRPr="0003317B">
        <w:rPr>
          <w:rFonts w:ascii="Bookman Old Style" w:hAnsi="Bookman Old Style"/>
        </w:rPr>
        <w:t>l’atto programmatico di indirizzo</w:t>
      </w:r>
      <w:r w:rsidRPr="0003317B">
        <w:rPr>
          <w:rFonts w:ascii="Bookman Old Style" w:hAnsi="Bookman Old Style"/>
        </w:rPr>
        <w:t xml:space="preserve"> o suo delegato.</w:t>
      </w:r>
    </w:p>
    <w:p w:rsidR="009E47AF" w:rsidRPr="0003317B" w:rsidRDefault="009E47AF" w:rsidP="001307DB">
      <w:pPr>
        <w:pStyle w:val="Paragrafoelenco"/>
        <w:numPr>
          <w:ilvl w:val="0"/>
          <w:numId w:val="12"/>
        </w:numPr>
        <w:spacing w:after="0"/>
        <w:jc w:val="both"/>
        <w:rPr>
          <w:rFonts w:ascii="Bookman Old Style" w:hAnsi="Bookman Old Style"/>
        </w:rPr>
      </w:pPr>
      <w:r w:rsidRPr="0003317B">
        <w:rPr>
          <w:rFonts w:ascii="Bookman Old Style" w:hAnsi="Bookman Old Style"/>
        </w:rPr>
        <w:t xml:space="preserve">L’atto di liquidazione </w:t>
      </w:r>
      <w:r w:rsidR="006F1F28" w:rsidRPr="0003317B">
        <w:rPr>
          <w:rFonts w:ascii="Bookman Old Style" w:hAnsi="Bookman Old Style"/>
        </w:rPr>
        <w:t xml:space="preserve">datato e sottoscritto dal responsabile del </w:t>
      </w:r>
      <w:r w:rsidRPr="0003317B">
        <w:rPr>
          <w:rFonts w:ascii="Bookman Old Style" w:eastAsia="Bookman Old Style,Times New Rom" w:hAnsi="Bookman Old Style" w:cs="Bookman Old Style,Times New Rom"/>
          <w:spacing w:val="5"/>
          <w:lang w:eastAsia="zh-TW"/>
        </w:rPr>
        <w:t xml:space="preserve">servizio </w:t>
      </w:r>
      <w:r w:rsidR="006F1F28" w:rsidRPr="0003317B">
        <w:rPr>
          <w:rFonts w:ascii="Bookman Old Style" w:eastAsia="Bookman Old Style,Times New Rom" w:hAnsi="Bookman Old Style" w:cs="Bookman Old Style,Times New Rom"/>
          <w:spacing w:val="5"/>
          <w:lang w:eastAsia="zh-TW"/>
        </w:rPr>
        <w:t>competente o suo delegato,</w:t>
      </w:r>
      <w:r w:rsidR="00832DE6" w:rsidRPr="0003317B">
        <w:rPr>
          <w:rFonts w:ascii="Bookman Old Style" w:eastAsia="Bookman Old Style,ArialMT" w:hAnsi="Bookman Old Style" w:cs="Bookman Old Style,ArialMT"/>
        </w:rPr>
        <w:t xml:space="preserve"> </w:t>
      </w:r>
      <w:r w:rsidRPr="0003317B">
        <w:rPr>
          <w:rFonts w:ascii="Bookman Old Style" w:hAnsi="Bookman Old Style"/>
        </w:rPr>
        <w:t xml:space="preserve">deve essere adottato </w:t>
      </w:r>
      <w:r w:rsidR="006F1F28" w:rsidRPr="0003317B">
        <w:rPr>
          <w:rFonts w:ascii="Bookman Old Style" w:hAnsi="Bookman Old Style"/>
        </w:rPr>
        <w:t xml:space="preserve">in tempo utile per consentire al servizio finanziario </w:t>
      </w:r>
      <w:r w:rsidR="00D8471A" w:rsidRPr="0003317B">
        <w:rPr>
          <w:rFonts w:ascii="Bookman Old Style" w:hAnsi="Bookman Old Style"/>
        </w:rPr>
        <w:t>il pagamento rispettando i termini di scadenza</w:t>
      </w:r>
      <w:r w:rsidRPr="0003317B">
        <w:rPr>
          <w:rFonts w:ascii="Bookman Old Style" w:hAnsi="Bookman Old Style"/>
        </w:rPr>
        <w:t>.</w:t>
      </w:r>
    </w:p>
    <w:p w:rsidR="009E47AF" w:rsidRPr="0003317B" w:rsidRDefault="009E47AF" w:rsidP="001307DB">
      <w:pPr>
        <w:pStyle w:val="Paragrafoelenco"/>
        <w:numPr>
          <w:ilvl w:val="0"/>
          <w:numId w:val="12"/>
        </w:numPr>
        <w:spacing w:after="0"/>
        <w:jc w:val="both"/>
        <w:rPr>
          <w:rFonts w:ascii="Bookman Old Style" w:hAnsi="Bookman Old Style"/>
        </w:rPr>
      </w:pPr>
      <w:r w:rsidRPr="0003317B">
        <w:rPr>
          <w:rFonts w:ascii="Bookman Old Style" w:hAnsi="Bookman Old Style"/>
        </w:rPr>
        <w:t>Con l’atto di liquidazione il responsabile del procedimento di spesa verifica la regolarità della prestazione/fornitura avvenuta e la rispondenza della stessa alle condizioni contrattuali pattuite</w:t>
      </w:r>
      <w:r w:rsidR="002D1841" w:rsidRPr="0003317B">
        <w:rPr>
          <w:rFonts w:ascii="Bookman Old Style" w:hAnsi="Bookman Old Style"/>
        </w:rPr>
        <w:t xml:space="preserve"> nonché dei controlli fiscali di propria competenza</w:t>
      </w:r>
      <w:r w:rsidRPr="0003317B">
        <w:rPr>
          <w:rFonts w:ascii="Bookman Old Style" w:hAnsi="Bookman Old Style"/>
        </w:rPr>
        <w:t>. Nel caso in cui il responsabile non ritenga di procedere alla liquidazione della spesa per difformità rilevate nella fornitura, nel servizio o, comunque, per errata fatturazi</w:t>
      </w:r>
      <w:r w:rsidR="00E575BF" w:rsidRPr="0003317B">
        <w:rPr>
          <w:rFonts w:ascii="Bookman Old Style" w:hAnsi="Bookman Old Style"/>
        </w:rPr>
        <w:t>one, deve</w:t>
      </w:r>
      <w:r w:rsidRPr="0003317B">
        <w:rPr>
          <w:rFonts w:ascii="Bookman Old Style" w:hAnsi="Bookman Old Style"/>
        </w:rPr>
        <w:t xml:space="preserve"> provvedere:</w:t>
      </w:r>
    </w:p>
    <w:p w:rsidR="009E47AF" w:rsidRPr="0003317B" w:rsidRDefault="003340AB" w:rsidP="001307DB">
      <w:pPr>
        <w:pStyle w:val="Paragrafoelenco"/>
        <w:numPr>
          <w:ilvl w:val="1"/>
          <w:numId w:val="12"/>
        </w:numPr>
        <w:spacing w:after="0"/>
        <w:ind w:left="709" w:hanging="283"/>
        <w:jc w:val="both"/>
        <w:rPr>
          <w:rFonts w:ascii="Bookman Old Style" w:hAnsi="Bookman Old Style"/>
        </w:rPr>
      </w:pPr>
      <w:r w:rsidRPr="0003317B">
        <w:rPr>
          <w:rFonts w:ascii="Bookman Old Style" w:hAnsi="Bookman Old Style"/>
        </w:rPr>
        <w:t>all'</w:t>
      </w:r>
      <w:r w:rsidR="009E47AF" w:rsidRPr="0003317B">
        <w:rPr>
          <w:rFonts w:ascii="Bookman Old Style" w:hAnsi="Bookman Old Style"/>
        </w:rPr>
        <w:t>immediato inoltro delle contestazioni al creditore;</w:t>
      </w:r>
    </w:p>
    <w:p w:rsidR="009E47AF" w:rsidRPr="0003317B" w:rsidRDefault="009E47AF" w:rsidP="001307DB">
      <w:pPr>
        <w:pStyle w:val="Paragrafoelenco"/>
        <w:numPr>
          <w:ilvl w:val="1"/>
          <w:numId w:val="12"/>
        </w:numPr>
        <w:spacing w:after="0"/>
        <w:ind w:left="709" w:hanging="283"/>
        <w:jc w:val="both"/>
        <w:rPr>
          <w:rFonts w:ascii="Bookman Old Style" w:hAnsi="Bookman Old Style"/>
        </w:rPr>
      </w:pPr>
      <w:r w:rsidRPr="0003317B">
        <w:rPr>
          <w:rFonts w:ascii="Bookman Old Style" w:hAnsi="Bookman Old Style"/>
        </w:rPr>
        <w:t>alla comunicazione/trasmissione delle stesse al responsabile del servizi</w:t>
      </w:r>
      <w:r w:rsidR="003340AB" w:rsidRPr="0003317B">
        <w:rPr>
          <w:rFonts w:ascii="Bookman Old Style" w:hAnsi="Bookman Old Style"/>
        </w:rPr>
        <w:t>o finanziario affinché provveda</w:t>
      </w:r>
      <w:r w:rsidRPr="0003317B">
        <w:rPr>
          <w:rFonts w:ascii="Bookman Old Style" w:hAnsi="Bookman Old Style"/>
        </w:rPr>
        <w:t xml:space="preserve"> ad escludere dal calcolo dell’indicatore della tempestività dei pagamenti i periodi in cui la somma è inesigibile.</w:t>
      </w:r>
    </w:p>
    <w:p w:rsidR="009E47AF" w:rsidRPr="0003317B" w:rsidRDefault="009E47AF" w:rsidP="0005064F">
      <w:pPr>
        <w:pStyle w:val="Paragrafoelenco"/>
        <w:numPr>
          <w:ilvl w:val="0"/>
          <w:numId w:val="12"/>
        </w:numPr>
        <w:spacing w:after="0"/>
        <w:jc w:val="both"/>
        <w:rPr>
          <w:rFonts w:ascii="Bookman Old Style" w:hAnsi="Bookman Old Style"/>
        </w:rPr>
      </w:pPr>
      <w:r w:rsidRPr="0003317B">
        <w:rPr>
          <w:rFonts w:ascii="Bookman Old Style" w:hAnsi="Bookman Old Style"/>
        </w:rPr>
        <w:t xml:space="preserve">Compete al servizio che ha effettuato la spesa l’acquisizione di tutti i dati e i documenti necessari per </w:t>
      </w:r>
      <w:r w:rsidR="006F1F28" w:rsidRPr="0003317B">
        <w:rPr>
          <w:rFonts w:ascii="Bookman Old Style" w:hAnsi="Bookman Old Style"/>
        </w:rPr>
        <w:t>procedere con</w:t>
      </w:r>
      <w:r w:rsidRPr="0003317B">
        <w:rPr>
          <w:rFonts w:ascii="Bookman Old Style" w:hAnsi="Bookman Old Style"/>
        </w:rPr>
        <w:t xml:space="preserve"> l’atto di liquidazione</w:t>
      </w:r>
      <w:r w:rsidR="006F1F28" w:rsidRPr="0003317B">
        <w:rPr>
          <w:rFonts w:ascii="Bookman Old Style" w:hAnsi="Bookman Old Style"/>
        </w:rPr>
        <w:t xml:space="preserve"> e trasmetterlo al servizio</w:t>
      </w:r>
      <w:r w:rsidR="00E575BF" w:rsidRPr="0003317B">
        <w:rPr>
          <w:rFonts w:ascii="Bookman Old Style" w:hAnsi="Bookman Old Style"/>
        </w:rPr>
        <w:t xml:space="preserve"> finanziario, </w:t>
      </w:r>
      <w:r w:rsidRPr="0003317B">
        <w:rPr>
          <w:rFonts w:ascii="Bookman Old Style" w:hAnsi="Bookman Old Style"/>
        </w:rPr>
        <w:t xml:space="preserve">unitamente ai documenti giustificativi (nota o fattura, contratti, disciplinari, </w:t>
      </w:r>
      <w:r w:rsidR="00E575BF" w:rsidRPr="0003317B">
        <w:rPr>
          <w:rFonts w:ascii="Bookman Old Style" w:hAnsi="Bookman Old Style"/>
        </w:rPr>
        <w:t>DURC</w:t>
      </w:r>
      <w:r w:rsidRPr="0003317B">
        <w:rPr>
          <w:rFonts w:ascii="Bookman Old Style" w:hAnsi="Bookman Old Style"/>
        </w:rPr>
        <w:t>, attestazioni richieste ai fini della tracciabilità ed ogni altro documento che il servizio fin</w:t>
      </w:r>
      <w:r w:rsidR="00E575BF" w:rsidRPr="0003317B">
        <w:rPr>
          <w:rFonts w:ascii="Bookman Old Style" w:hAnsi="Bookman Old Style"/>
        </w:rPr>
        <w:t xml:space="preserve">anziario ritenesse necessario) </w:t>
      </w:r>
      <w:r w:rsidRPr="0003317B">
        <w:rPr>
          <w:rFonts w:ascii="Bookman Old Style" w:hAnsi="Bookman Old Style"/>
        </w:rPr>
        <w:t>per i riscontri e controlli amministrativi, contabili e fiscali.</w:t>
      </w:r>
    </w:p>
    <w:p w:rsidR="00EE48B4" w:rsidRPr="0003317B" w:rsidRDefault="00656C94" w:rsidP="0005064F">
      <w:pPr>
        <w:spacing w:after="0"/>
        <w:ind w:left="360" w:hanging="360"/>
        <w:jc w:val="both"/>
        <w:rPr>
          <w:rFonts w:ascii="Bookman Old Style" w:eastAsia="Bookman Old Style,Arial-BoldMT" w:hAnsi="Bookman Old Style" w:cs="Bookman Old Style,Arial-BoldMT"/>
        </w:rPr>
      </w:pPr>
      <w:r w:rsidRPr="0003317B">
        <w:rPr>
          <w:rFonts w:ascii="Bookman Old Style" w:hAnsi="Bookman Old Style"/>
        </w:rPr>
        <w:t>5.</w:t>
      </w:r>
      <w:r w:rsidRPr="0003317B">
        <w:rPr>
          <w:rFonts w:ascii="Bookman Old Style" w:hAnsi="Bookman Old Style"/>
        </w:rPr>
        <w:tab/>
      </w:r>
      <w:r w:rsidR="009E47AF" w:rsidRPr="0003317B">
        <w:rPr>
          <w:rFonts w:ascii="Bookman Old Style" w:hAnsi="Bookman Old Style"/>
        </w:rPr>
        <w:t>Il responsabile del servizio finanziario, in tempo uti</w:t>
      </w:r>
      <w:r w:rsidR="00E575BF" w:rsidRPr="0003317B">
        <w:rPr>
          <w:rFonts w:ascii="Bookman Old Style" w:hAnsi="Bookman Old Style"/>
        </w:rPr>
        <w:t xml:space="preserve">le per rispettare le scadenze, </w:t>
      </w:r>
      <w:r w:rsidR="009E47AF" w:rsidRPr="0003317B">
        <w:rPr>
          <w:rFonts w:ascii="Bookman Old Style" w:hAnsi="Bookman Old Style"/>
        </w:rPr>
        <w:t>effettua i necessari controlli contabi</w:t>
      </w:r>
      <w:r w:rsidR="00E53BC7" w:rsidRPr="0003317B">
        <w:rPr>
          <w:rFonts w:ascii="Bookman Old Style" w:hAnsi="Bookman Old Style"/>
        </w:rPr>
        <w:t xml:space="preserve">li e fiscali </w:t>
      </w:r>
      <w:r w:rsidR="002D1841" w:rsidRPr="0003317B">
        <w:rPr>
          <w:rFonts w:ascii="Bookman Old Style" w:hAnsi="Bookman Old Style"/>
        </w:rPr>
        <w:t xml:space="preserve">di propria competenza </w:t>
      </w:r>
      <w:r w:rsidR="00E53BC7" w:rsidRPr="0003317B">
        <w:rPr>
          <w:rFonts w:ascii="Bookman Old Style" w:hAnsi="Bookman Old Style"/>
        </w:rPr>
        <w:t xml:space="preserve">e, nel caso in cui </w:t>
      </w:r>
      <w:r w:rsidR="009E47AF" w:rsidRPr="0003317B">
        <w:rPr>
          <w:rFonts w:ascii="Bookman Old Style" w:hAnsi="Bookman Old Style"/>
        </w:rPr>
        <w:t>rilevi eventuali irregolarità, lo restituisce al Servizio proponente per la regolarizzazione.</w:t>
      </w:r>
      <w:r w:rsidR="00EE48B4" w:rsidRPr="0003317B">
        <w:rPr>
          <w:rFonts w:ascii="Bookman Old Style" w:hAnsi="Bookman Old Style"/>
        </w:rPr>
        <w:t xml:space="preserve"> </w:t>
      </w:r>
      <w:r w:rsidR="00EE48B4" w:rsidRPr="0003317B">
        <w:rPr>
          <w:rFonts w:ascii="Bookman Old Style" w:eastAsia="Bookman Old Style,Arial-BoldMT" w:hAnsi="Bookman Old Style" w:cs="Bookman Old Style,Arial-BoldMT"/>
        </w:rPr>
        <w:t>L’atto di liquidazione è reso esecutivo con la sottoscrizione</w:t>
      </w:r>
      <w:r w:rsidRPr="0003317B">
        <w:rPr>
          <w:rFonts w:ascii="Bookman Old Style" w:eastAsia="Bookman Old Style,Arial-BoldMT" w:hAnsi="Bookman Old Style" w:cs="Bookman Old Style,Arial-BoldMT"/>
        </w:rPr>
        <w:t xml:space="preserve"> da parte</w:t>
      </w:r>
      <w:r w:rsidR="00EE48B4" w:rsidRPr="0003317B">
        <w:rPr>
          <w:rFonts w:ascii="Bookman Old Style" w:eastAsia="Bookman Old Style,Arial-BoldMT" w:hAnsi="Bookman Old Style" w:cs="Bookman Old Style,Arial-BoldMT"/>
        </w:rPr>
        <w:t xml:space="preserve"> del Responsabile del Servizio Finanziario. </w:t>
      </w:r>
    </w:p>
    <w:p w:rsidR="00EE48B4" w:rsidRPr="0003317B" w:rsidRDefault="008C14CC" w:rsidP="0005064F">
      <w:pPr>
        <w:pStyle w:val="Paragrafoelenco"/>
        <w:numPr>
          <w:ilvl w:val="0"/>
          <w:numId w:val="8"/>
        </w:numPr>
        <w:spacing w:after="0"/>
        <w:jc w:val="both"/>
        <w:rPr>
          <w:rFonts w:ascii="Bookman Old Style" w:eastAsia="Bookman Old Style,Arial-BoldMT" w:hAnsi="Bookman Old Style" w:cs="Bookman Old Style,Arial-BoldMT"/>
        </w:rPr>
      </w:pPr>
      <w:r w:rsidRPr="0003317B">
        <w:rPr>
          <w:rFonts w:ascii="Bookman Old Style" w:hAnsi="Bookman Old Style"/>
        </w:rPr>
        <w:t>Nei limiti degli stanziamenti appositamente individuati, per i quali l'impegno si forma con l'approvazione del bilancio e sulla base di convenzioni con i fornitori, le spese relative ai contratti di somministrazioni di energia elettrica, acqua, gas</w:t>
      </w:r>
      <w:r w:rsidR="002C1718" w:rsidRPr="0003317B">
        <w:rPr>
          <w:rFonts w:ascii="Bookman Old Style" w:hAnsi="Bookman Old Style"/>
        </w:rPr>
        <w:t>, servizi smaltimento rifiuti</w:t>
      </w:r>
      <w:r w:rsidRPr="0003317B">
        <w:rPr>
          <w:rFonts w:ascii="Bookman Old Style" w:hAnsi="Bookman Old Style"/>
        </w:rPr>
        <w:t xml:space="preserve"> e servizi telefonici possono essere pagate direttamente dal tesoriere alle scadenze prefissate senza preventiva liquidazione e ordinazione. Il servizio competente controlla la disponibilità degli stanziamenti di spesa e dispone la sospensione dei pagamenti in caso di irregolarità.</w:t>
      </w:r>
      <w:r w:rsidR="00EE48B4" w:rsidRPr="0003317B">
        <w:rPr>
          <w:rFonts w:ascii="Bookman Old Style" w:hAnsi="Bookman Old Style"/>
        </w:rPr>
        <w:t xml:space="preserve"> </w:t>
      </w:r>
    </w:p>
    <w:p w:rsidR="009E47AF" w:rsidRPr="0003317B" w:rsidRDefault="00E640E4" w:rsidP="004101A3">
      <w:pPr>
        <w:pStyle w:val="Titolo3"/>
        <w:rPr>
          <w:rFonts w:ascii="Bookman Old Style" w:hAnsi="Bookman Old Style"/>
          <w:color w:val="auto"/>
          <w:lang w:eastAsia="zh-TW"/>
        </w:rPr>
      </w:pPr>
      <w:bookmarkStart w:id="54" w:name="_Toc452737433"/>
      <w:bookmarkStart w:id="55" w:name="_Toc524683458"/>
      <w:r w:rsidRPr="0003317B">
        <w:rPr>
          <w:rFonts w:ascii="Bookman Old Style" w:hAnsi="Bookman Old Style"/>
          <w:color w:val="auto"/>
          <w:lang w:eastAsia="zh-TW"/>
        </w:rPr>
        <w:t xml:space="preserve">Art. </w:t>
      </w:r>
      <w:r w:rsidR="00090303" w:rsidRPr="0003317B">
        <w:rPr>
          <w:rFonts w:ascii="Bookman Old Style" w:hAnsi="Bookman Old Style"/>
          <w:color w:val="auto"/>
          <w:lang w:eastAsia="zh-TW"/>
        </w:rPr>
        <w:t>2</w:t>
      </w:r>
      <w:r w:rsidR="00722943" w:rsidRPr="0003317B">
        <w:rPr>
          <w:rFonts w:ascii="Bookman Old Style" w:hAnsi="Bookman Old Style"/>
          <w:color w:val="auto"/>
          <w:lang w:eastAsia="zh-TW"/>
        </w:rPr>
        <w:t>6</w:t>
      </w:r>
      <w:r w:rsidR="00E575BF" w:rsidRPr="0003317B">
        <w:rPr>
          <w:rFonts w:ascii="Bookman Old Style" w:hAnsi="Bookman Old Style"/>
          <w:color w:val="auto"/>
          <w:lang w:eastAsia="zh-TW"/>
        </w:rPr>
        <w:t>. L’ordinazione ed il pagamento</w:t>
      </w:r>
      <w:bookmarkEnd w:id="54"/>
      <w:bookmarkEnd w:id="55"/>
      <w:r w:rsidR="00E575BF" w:rsidRPr="0003317B">
        <w:rPr>
          <w:rFonts w:ascii="Bookman Old Style" w:hAnsi="Bookman Old Style"/>
          <w:color w:val="auto"/>
          <w:lang w:eastAsia="zh-TW"/>
        </w:rPr>
        <w:t xml:space="preserve"> </w:t>
      </w:r>
    </w:p>
    <w:p w:rsidR="009E47AF" w:rsidRPr="0003317B" w:rsidRDefault="002E1702" w:rsidP="001307DB">
      <w:pPr>
        <w:pStyle w:val="Paragrafoelenco"/>
        <w:numPr>
          <w:ilvl w:val="0"/>
          <w:numId w:val="48"/>
        </w:numPr>
        <w:spacing w:after="0"/>
        <w:jc w:val="both"/>
        <w:rPr>
          <w:rFonts w:ascii="Bookman Old Style" w:hAnsi="Bookman Old Style"/>
        </w:rPr>
      </w:pPr>
      <w:r w:rsidRPr="0003317B">
        <w:rPr>
          <w:rFonts w:ascii="Bookman Old Style" w:hAnsi="Bookman Old Style"/>
        </w:rPr>
        <w:t>L</w:t>
      </w:r>
      <w:r w:rsidR="009E47AF" w:rsidRPr="0003317B">
        <w:rPr>
          <w:rFonts w:ascii="Bookman Old Style" w:hAnsi="Bookman Old Style"/>
        </w:rPr>
        <w:t xml:space="preserve">’ordinazione </w:t>
      </w:r>
      <w:r w:rsidRPr="0003317B">
        <w:rPr>
          <w:rFonts w:ascii="Bookman Old Style" w:hAnsi="Bookman Old Style"/>
        </w:rPr>
        <w:t>consiste nella disposizione impartita al tesoriere,</w:t>
      </w:r>
      <w:r w:rsidR="009E47AF" w:rsidRPr="0003317B">
        <w:rPr>
          <w:rFonts w:ascii="Bookman Old Style" w:hAnsi="Bookman Old Style"/>
        </w:rPr>
        <w:t xml:space="preserve"> </w:t>
      </w:r>
      <w:r w:rsidRPr="0003317B">
        <w:rPr>
          <w:rFonts w:ascii="Bookman Old Style" w:hAnsi="Bookman Old Style"/>
        </w:rPr>
        <w:t>attraverso il</w:t>
      </w:r>
      <w:r w:rsidR="009E47AF" w:rsidRPr="0003317B">
        <w:rPr>
          <w:rFonts w:ascii="Bookman Old Style" w:hAnsi="Bookman Old Style"/>
        </w:rPr>
        <w:t xml:space="preserve"> mandato di pagamento</w:t>
      </w:r>
      <w:r w:rsidRPr="0003317B">
        <w:rPr>
          <w:rFonts w:ascii="Bookman Old Style" w:hAnsi="Bookman Old Style"/>
        </w:rPr>
        <w:t>, di provvedere al pagamento ad un soggetto specificato.</w:t>
      </w:r>
    </w:p>
    <w:p w:rsidR="009E47AF" w:rsidRPr="0003317B" w:rsidRDefault="009E47AF" w:rsidP="001307DB">
      <w:pPr>
        <w:pStyle w:val="Paragrafoelenco"/>
        <w:numPr>
          <w:ilvl w:val="0"/>
          <w:numId w:val="48"/>
        </w:numPr>
        <w:spacing w:after="0"/>
        <w:jc w:val="both"/>
        <w:rPr>
          <w:rFonts w:ascii="Bookman Old Style" w:hAnsi="Bookman Old Style"/>
        </w:rPr>
      </w:pPr>
      <w:r w:rsidRPr="0003317B">
        <w:rPr>
          <w:rFonts w:ascii="Bookman Old Style" w:eastAsia="Bookman Old Style,ArialMT" w:hAnsi="Bookman Old Style" w:cs="Bookman Old Style,ArialMT"/>
        </w:rPr>
        <w:t xml:space="preserve">Il mandato di pagamento viene disposto dal servizio finanziario </w:t>
      </w:r>
      <w:r w:rsidR="00151557" w:rsidRPr="0003317B">
        <w:rPr>
          <w:rFonts w:ascii="Bookman Old Style" w:eastAsia="Bookman Old Style,ArialMT" w:hAnsi="Bookman Old Style" w:cs="Bookman Old Style,ArialMT"/>
        </w:rPr>
        <w:t xml:space="preserve">e sottoscritto </w:t>
      </w:r>
      <w:r w:rsidR="00EB4948" w:rsidRPr="0003317B">
        <w:rPr>
          <w:rFonts w:ascii="Bookman Old Style" w:eastAsia="Bookman Old Style,ArialMT" w:hAnsi="Bookman Old Style" w:cs="Bookman Old Style,ArialMT"/>
        </w:rPr>
        <w:t xml:space="preserve">con </w:t>
      </w:r>
      <w:r w:rsidR="00E774E1" w:rsidRPr="0003317B">
        <w:rPr>
          <w:rFonts w:ascii="Bookman Old Style" w:eastAsia="Bookman Old Style,ArialMT" w:hAnsi="Bookman Old Style" w:cs="Bookman Old Style,ArialMT"/>
        </w:rPr>
        <w:t xml:space="preserve">strumenti di </w:t>
      </w:r>
      <w:r w:rsidR="00EB4948" w:rsidRPr="0003317B">
        <w:rPr>
          <w:rFonts w:ascii="Bookman Old Style" w:eastAsia="Bookman Old Style,ArialMT" w:hAnsi="Bookman Old Style" w:cs="Bookman Old Style,ArialMT"/>
        </w:rPr>
        <w:t xml:space="preserve">firma digitale </w:t>
      </w:r>
      <w:r w:rsidR="00151557" w:rsidRPr="0003317B">
        <w:rPr>
          <w:rFonts w:ascii="Bookman Old Style" w:eastAsia="Bookman Old Style,ArialMT" w:hAnsi="Bookman Old Style" w:cs="Bookman Old Style,ArialMT"/>
        </w:rPr>
        <w:t>dal responsabile del servizio medesimo o</w:t>
      </w:r>
      <w:r w:rsidRPr="0003317B">
        <w:rPr>
          <w:rFonts w:ascii="Bookman Old Style" w:eastAsia="Bookman Old Style,ArialMT" w:hAnsi="Bookman Old Style" w:cs="Bookman Old Style,ArialMT"/>
        </w:rPr>
        <w:t xml:space="preserve"> suo delegato. L’elenco dei nominativi abilitati alla </w:t>
      </w:r>
      <w:r w:rsidR="00EB4948" w:rsidRPr="0003317B">
        <w:rPr>
          <w:rFonts w:ascii="Bookman Old Style" w:eastAsia="Bookman Old Style,ArialMT" w:hAnsi="Bookman Old Style" w:cs="Bookman Old Style,ArialMT"/>
        </w:rPr>
        <w:t xml:space="preserve">firma </w:t>
      </w:r>
      <w:r w:rsidRPr="0003317B">
        <w:rPr>
          <w:rFonts w:ascii="Bookman Old Style" w:eastAsia="Bookman Old Style,ArialMT" w:hAnsi="Bookman Old Style" w:cs="Bookman Old Style,ArialMT"/>
        </w:rPr>
        <w:t>dei mandati è trasmesso al tesoriere.</w:t>
      </w:r>
    </w:p>
    <w:p w:rsidR="009E47AF" w:rsidRPr="0003317B" w:rsidRDefault="009E47AF" w:rsidP="001307DB">
      <w:pPr>
        <w:pStyle w:val="Paragrafoelenco"/>
        <w:numPr>
          <w:ilvl w:val="0"/>
          <w:numId w:val="48"/>
        </w:numPr>
        <w:spacing w:after="0"/>
        <w:jc w:val="both"/>
        <w:rPr>
          <w:rFonts w:ascii="Bookman Old Style" w:hAnsi="Bookman Old Style"/>
        </w:rPr>
      </w:pPr>
      <w:r w:rsidRPr="0003317B">
        <w:rPr>
          <w:rFonts w:ascii="Bookman Old Style" w:hAnsi="Bookman Old Style"/>
        </w:rPr>
        <w:t>Nei casi di scadenze immediate il Responsabile del Servizio Finanziario può richiedere, con apposita nota, il pagamento della somma al Tesoriere provvedendo</w:t>
      </w:r>
      <w:r w:rsidR="00EA522C" w:rsidRPr="0003317B">
        <w:rPr>
          <w:rFonts w:ascii="Bookman Old Style" w:hAnsi="Bookman Old Style"/>
        </w:rPr>
        <w:t xml:space="preserve"> </w:t>
      </w:r>
      <w:r w:rsidR="00EA522C" w:rsidRPr="0003317B">
        <w:rPr>
          <w:rFonts w:ascii="Bookman Old Style" w:hAnsi="Bookman Old Style"/>
        </w:rPr>
        <w:lastRenderedPageBreak/>
        <w:t>successivamente</w:t>
      </w:r>
      <w:r w:rsidRPr="0003317B">
        <w:rPr>
          <w:rFonts w:ascii="Bookman Old Style" w:hAnsi="Bookman Old Style"/>
        </w:rPr>
        <w:t xml:space="preserve"> alla regolarizzazione contabile con emissione degli ordinativi di pagamento sui relativi capitoli.</w:t>
      </w:r>
    </w:p>
    <w:p w:rsidR="009E47AF" w:rsidRPr="0003317B" w:rsidRDefault="009E47AF" w:rsidP="001307DB">
      <w:pPr>
        <w:pStyle w:val="Paragrafoelenco"/>
        <w:numPr>
          <w:ilvl w:val="0"/>
          <w:numId w:val="48"/>
        </w:numPr>
        <w:spacing w:after="0"/>
        <w:jc w:val="both"/>
        <w:rPr>
          <w:rFonts w:ascii="Bookman Old Style" w:hAnsi="Bookman Old Style"/>
        </w:rPr>
      </w:pPr>
      <w:r w:rsidRPr="0003317B">
        <w:rPr>
          <w:rFonts w:ascii="Bookman Old Style" w:hAnsi="Bookman Old Style"/>
        </w:rPr>
        <w:t xml:space="preserve">Possono essere emessi mandati di pagamento collettivi imputati sulla stessa missione, programma e titolo che dispongono pagamenti ad una pluralità di soggetti. In tal caso </w:t>
      </w:r>
      <w:r w:rsidR="004411F8" w:rsidRPr="0003317B">
        <w:rPr>
          <w:rFonts w:ascii="Bookman Old Style" w:hAnsi="Bookman Old Style"/>
        </w:rPr>
        <w:t>al mandato</w:t>
      </w:r>
      <w:r w:rsidRPr="0003317B">
        <w:rPr>
          <w:rFonts w:ascii="Bookman Old Style" w:hAnsi="Bookman Old Style"/>
        </w:rPr>
        <w:t xml:space="preserve"> è allegata una lista, firmata dal responsabile del servizio proponente, che individua i vari creditori, i titoli da cui sorge l’obbligo a pagare e i diversi importi da corrispondere.</w:t>
      </w:r>
    </w:p>
    <w:p w:rsidR="009E47AF" w:rsidRPr="0003317B" w:rsidRDefault="009E47AF" w:rsidP="001307DB">
      <w:pPr>
        <w:pStyle w:val="Paragrafoelenco"/>
        <w:numPr>
          <w:ilvl w:val="0"/>
          <w:numId w:val="48"/>
        </w:numPr>
        <w:spacing w:after="0"/>
        <w:jc w:val="both"/>
        <w:rPr>
          <w:rFonts w:ascii="Bookman Old Style" w:hAnsi="Bookman Old Style"/>
        </w:rPr>
      </w:pPr>
      <w:r w:rsidRPr="0003317B">
        <w:rPr>
          <w:rFonts w:ascii="Bookman Old Style" w:hAnsi="Bookman Old Style"/>
        </w:rPr>
        <w:t xml:space="preserve">Di norma, dopo il </w:t>
      </w:r>
      <w:r w:rsidR="007929F3" w:rsidRPr="0003317B">
        <w:rPr>
          <w:rFonts w:ascii="Bookman Old Style" w:hAnsi="Bookman Old Style"/>
        </w:rPr>
        <w:t>24</w:t>
      </w:r>
      <w:r w:rsidRPr="0003317B">
        <w:rPr>
          <w:rFonts w:ascii="Bookman Old Style" w:hAnsi="Bookman Old Style"/>
        </w:rPr>
        <w:t xml:space="preserve"> dicembre</w:t>
      </w:r>
      <w:r w:rsidR="001A3B59" w:rsidRPr="0003317B">
        <w:rPr>
          <w:rFonts w:ascii="Bookman Old Style" w:hAnsi="Bookman Old Style"/>
        </w:rPr>
        <w:t xml:space="preserve"> (o altro termine stabilito dalla convenzione di tesoreria)</w:t>
      </w:r>
      <w:r w:rsidRPr="0003317B">
        <w:rPr>
          <w:rFonts w:ascii="Bookman Old Style" w:hAnsi="Bookman Old Style"/>
        </w:rPr>
        <w:t xml:space="preserve"> non sono emessi mandati di pagamento, ad esclusione di quelli riguardanti il pagamento delle retribuzioni, dei contributi previdenziali ed assistenziali, delle rate di ammortamento dei mutui, di imposte e tasse o di quelli relativi ai pagamenti aventi scadenza perentoria oltre il termine suddetto. </w:t>
      </w:r>
    </w:p>
    <w:p w:rsidR="00101453" w:rsidRPr="0003317B" w:rsidRDefault="00101453" w:rsidP="004101A3">
      <w:pPr>
        <w:pStyle w:val="Paragrafoelenco"/>
        <w:spacing w:after="0"/>
        <w:ind w:left="360"/>
        <w:jc w:val="both"/>
        <w:rPr>
          <w:rFonts w:ascii="Bookman Old Style" w:hAnsi="Bookman Old Style"/>
        </w:rPr>
      </w:pPr>
    </w:p>
    <w:p w:rsidR="0097737E" w:rsidRPr="0003317B" w:rsidRDefault="0097737E" w:rsidP="0097737E">
      <w:pPr>
        <w:pStyle w:val="Titolo1"/>
        <w:rPr>
          <w:color w:val="auto"/>
        </w:rPr>
      </w:pPr>
      <w:bookmarkStart w:id="56" w:name="_Toc524683459"/>
      <w:r w:rsidRPr="0003317B">
        <w:rPr>
          <w:color w:val="auto"/>
        </w:rPr>
        <w:t xml:space="preserve">TITOLO IV. LE VERIFICHE </w:t>
      </w:r>
      <w:proofErr w:type="spellStart"/>
      <w:r w:rsidRPr="0003317B">
        <w:rPr>
          <w:color w:val="auto"/>
        </w:rPr>
        <w:t>DI</w:t>
      </w:r>
      <w:proofErr w:type="spellEnd"/>
      <w:r w:rsidRPr="0003317B">
        <w:rPr>
          <w:color w:val="auto"/>
        </w:rPr>
        <w:t xml:space="preserve"> BILANCIO</w:t>
      </w:r>
      <w:bookmarkEnd w:id="56"/>
    </w:p>
    <w:p w:rsidR="00BB50D0" w:rsidRPr="0003317B" w:rsidRDefault="0097737E" w:rsidP="00DD448E">
      <w:pPr>
        <w:pStyle w:val="Titolo3"/>
        <w:contextualSpacing/>
        <w:rPr>
          <w:rFonts w:ascii="Bookman Old Style" w:hAnsi="Bookman Old Style"/>
          <w:color w:val="auto"/>
          <w:lang w:eastAsia="zh-TW"/>
        </w:rPr>
      </w:pPr>
      <w:bookmarkStart w:id="57" w:name="_Toc437381044"/>
      <w:bookmarkStart w:id="58" w:name="_Toc452737421"/>
      <w:bookmarkStart w:id="59" w:name="_Toc524683460"/>
      <w:r w:rsidRPr="0003317B">
        <w:rPr>
          <w:rFonts w:ascii="Bookman Old Style" w:hAnsi="Bookman Old Style"/>
          <w:color w:val="auto"/>
          <w:lang w:eastAsia="zh-TW"/>
        </w:rPr>
        <w:t xml:space="preserve">Art. </w:t>
      </w:r>
      <w:r w:rsidR="00090303" w:rsidRPr="0003317B">
        <w:rPr>
          <w:rFonts w:ascii="Bookman Old Style" w:hAnsi="Bookman Old Style"/>
          <w:color w:val="auto"/>
          <w:lang w:eastAsia="zh-TW"/>
        </w:rPr>
        <w:t>2</w:t>
      </w:r>
      <w:r w:rsidR="00FB02E9" w:rsidRPr="0003317B">
        <w:rPr>
          <w:rFonts w:ascii="Bookman Old Style" w:hAnsi="Bookman Old Style"/>
          <w:color w:val="auto"/>
          <w:lang w:eastAsia="zh-TW"/>
        </w:rPr>
        <w:t>7</w:t>
      </w:r>
      <w:r w:rsidRPr="0003317B">
        <w:rPr>
          <w:rFonts w:ascii="Bookman Old Style" w:hAnsi="Bookman Old Style"/>
          <w:color w:val="auto"/>
          <w:lang w:eastAsia="zh-TW"/>
        </w:rPr>
        <w:t>. Inammissibilità e improcedibilità delle deliberazioni degli organi collegiali</w:t>
      </w:r>
      <w:bookmarkStart w:id="60" w:name="_Toc440811586"/>
      <w:bookmarkStart w:id="61" w:name="_Toc452737422"/>
      <w:bookmarkEnd w:id="57"/>
      <w:bookmarkEnd w:id="58"/>
      <w:bookmarkEnd w:id="59"/>
    </w:p>
    <w:p w:rsidR="0097737E" w:rsidRPr="0003317B" w:rsidRDefault="0097737E" w:rsidP="001307DB">
      <w:pPr>
        <w:numPr>
          <w:ilvl w:val="0"/>
          <w:numId w:val="34"/>
        </w:numPr>
        <w:suppressAutoHyphens/>
        <w:spacing w:after="0" w:line="276" w:lineRule="auto"/>
        <w:ind w:hanging="357"/>
        <w:jc w:val="both"/>
        <w:rPr>
          <w:rFonts w:ascii="Bookman Old Style" w:hAnsi="Bookman Old Style"/>
        </w:rPr>
      </w:pPr>
      <w:r w:rsidRPr="0003317B">
        <w:rPr>
          <w:rFonts w:ascii="Bookman Old Style" w:hAnsi="Bookman Old Style"/>
        </w:rPr>
        <w:t>Le pr</w:t>
      </w:r>
      <w:bookmarkStart w:id="62" w:name="_Toc440811587"/>
      <w:bookmarkEnd w:id="60"/>
      <w:r w:rsidRPr="0003317B">
        <w:rPr>
          <w:rFonts w:ascii="Bookman Old Style" w:hAnsi="Bookman Old Style"/>
        </w:rPr>
        <w:t>egiudiziali di inammissibilità e improcedibilità nei confronti delle proposte di deliberazione della giunta comunale e del consiglio comunale possono essere rilevate dal Segretario comunale, dai responsabili dei servizi e dal responsabile del servizio finanziario in sede di espressione dei pareri previsti per legge.</w:t>
      </w:r>
    </w:p>
    <w:p w:rsidR="0097737E" w:rsidRPr="0003317B" w:rsidRDefault="0097737E" w:rsidP="001307DB">
      <w:pPr>
        <w:numPr>
          <w:ilvl w:val="0"/>
          <w:numId w:val="34"/>
        </w:numPr>
        <w:suppressAutoHyphens/>
        <w:spacing w:after="60" w:line="276" w:lineRule="auto"/>
        <w:jc w:val="both"/>
        <w:rPr>
          <w:rFonts w:ascii="Bookman Old Style" w:hAnsi="Bookman Old Style"/>
        </w:rPr>
      </w:pPr>
      <w:r w:rsidRPr="0003317B">
        <w:rPr>
          <w:rFonts w:ascii="Bookman Old Style" w:hAnsi="Bookman Old Style"/>
        </w:rPr>
        <w:t>Le proposte di deliberazione non coerenti con le previsioni del DUP per difformità o contrasto con gli indirizzi generali o gli obiettivi approvati, sono da considerare inammissibili. L’inammissibilità, riferibile ad una proposta di deliberazione sottoposta all’esame ed alla discussione dell’organo deliberante, è dichiarata dal Presidente del Consiglio comunale o dal Sindaco, su proposta del Segretario comunale e sulla scorta dei pareri istruttori dei Responsabili dei servizi.</w:t>
      </w:r>
    </w:p>
    <w:bookmarkEnd w:id="62"/>
    <w:p w:rsidR="0097737E" w:rsidRPr="0003317B" w:rsidRDefault="0097737E" w:rsidP="001307DB">
      <w:pPr>
        <w:numPr>
          <w:ilvl w:val="0"/>
          <w:numId w:val="34"/>
        </w:numPr>
        <w:suppressAutoHyphens/>
        <w:spacing w:after="60" w:line="276" w:lineRule="auto"/>
        <w:jc w:val="both"/>
        <w:rPr>
          <w:rFonts w:ascii="Bookman Old Style" w:hAnsi="Bookman Old Style"/>
        </w:rPr>
      </w:pPr>
      <w:r w:rsidRPr="0003317B">
        <w:rPr>
          <w:rFonts w:ascii="Bookman Old Style" w:hAnsi="Bookman Old Style"/>
        </w:rPr>
        <w:t xml:space="preserve">Sono da considerarsi </w:t>
      </w:r>
      <w:proofErr w:type="spellStart"/>
      <w:r w:rsidRPr="0003317B">
        <w:rPr>
          <w:rFonts w:ascii="Bookman Old Style" w:hAnsi="Bookman Old Style"/>
        </w:rPr>
        <w:t>improcedibili</w:t>
      </w:r>
      <w:proofErr w:type="spellEnd"/>
      <w:r w:rsidRPr="0003317B">
        <w:rPr>
          <w:rFonts w:ascii="Bookman Old Style" w:hAnsi="Bookman Old Style"/>
        </w:rPr>
        <w:t xml:space="preserve"> le deliberazioni per le quali sono rilevate l’insussistenza di copertura finanziaria o l’incompatibilità tra le fonti di finanziamento e le finalità di spesa ovvero tra le risorse disponibili (finanziarie, umane e strumentali) e quelle necessarie per la realizzazione delle disposizioni della deliberazione. L’improcedibilità, rilevata in sede di espressione dei pareri istruttori sulla proposta di deliberazione, non consente che la proposta medesima venga esaminata e discussa dall’organo competente. In tal caso la proposta di deliberazione potrà essere approvata solo dopo aver provveduto, con apposita e motivata deliberazione dell’organo competente, alle necessarie modificazioni dei programmi e degli obiettivi ed alle conseguenti variazioni delle previsioni del DUP e del bilancio.</w:t>
      </w:r>
    </w:p>
    <w:p w:rsidR="0097737E" w:rsidRPr="0003317B" w:rsidRDefault="0097737E" w:rsidP="0097737E">
      <w:pPr>
        <w:pStyle w:val="Paragrafoelenco"/>
        <w:spacing w:after="0"/>
        <w:ind w:left="360"/>
        <w:jc w:val="both"/>
        <w:rPr>
          <w:rFonts w:ascii="Bookman Old Style" w:eastAsiaTheme="majorEastAsia" w:hAnsi="Bookman Old Style" w:cstheme="majorBidi"/>
          <w:b/>
          <w:bCs/>
          <w:lang w:eastAsia="zh-TW"/>
        </w:rPr>
      </w:pPr>
    </w:p>
    <w:p w:rsidR="0097737E" w:rsidRPr="0003317B" w:rsidRDefault="0097737E" w:rsidP="0097737E">
      <w:pPr>
        <w:pStyle w:val="Titolo3"/>
        <w:rPr>
          <w:rFonts w:ascii="Bookman Old Style" w:hAnsi="Bookman Old Style"/>
          <w:color w:val="auto"/>
        </w:rPr>
      </w:pPr>
      <w:bookmarkStart w:id="63" w:name="_Toc524683461"/>
      <w:bookmarkEnd w:id="61"/>
      <w:r w:rsidRPr="0003317B">
        <w:rPr>
          <w:rFonts w:ascii="Bookman Old Style" w:hAnsi="Bookman Old Style"/>
          <w:color w:val="auto"/>
        </w:rPr>
        <w:t xml:space="preserve">Art. </w:t>
      </w:r>
      <w:r w:rsidR="00090303" w:rsidRPr="0003317B">
        <w:rPr>
          <w:rFonts w:ascii="Bookman Old Style" w:hAnsi="Bookman Old Style"/>
          <w:color w:val="auto"/>
        </w:rPr>
        <w:t>2</w:t>
      </w:r>
      <w:r w:rsidR="00FB02E9" w:rsidRPr="0003317B">
        <w:rPr>
          <w:rFonts w:ascii="Bookman Old Style" w:hAnsi="Bookman Old Style"/>
          <w:color w:val="auto"/>
        </w:rPr>
        <w:t>8</w:t>
      </w:r>
      <w:r w:rsidRPr="0003317B">
        <w:rPr>
          <w:rFonts w:ascii="Bookman Old Style" w:hAnsi="Bookman Old Style"/>
          <w:color w:val="auto"/>
        </w:rPr>
        <w:t>. Controllo sugli equilibri finanziari</w:t>
      </w:r>
      <w:bookmarkEnd w:id="63"/>
    </w:p>
    <w:p w:rsidR="0097737E" w:rsidRPr="0003317B" w:rsidRDefault="0097737E" w:rsidP="001307DB">
      <w:pPr>
        <w:pStyle w:val="Paragrafoelenco"/>
        <w:widowControl w:val="0"/>
        <w:numPr>
          <w:ilvl w:val="0"/>
          <w:numId w:val="33"/>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Il controllo sugli equilibri finanziari è svolto sotto la direzione e il coordinamento del Responsabile del servizio</w:t>
      </w:r>
      <w:r w:rsidR="00A96F01" w:rsidRPr="0003317B">
        <w:rPr>
          <w:rFonts w:ascii="Bookman Old Style" w:eastAsia="Bookman Old Style,Tahoma" w:hAnsi="Bookman Old Style" w:cs="Bookman Old Style,Tahoma"/>
        </w:rPr>
        <w:t xml:space="preserve"> finanziario</w:t>
      </w:r>
      <w:r w:rsidRPr="0003317B">
        <w:rPr>
          <w:rFonts w:ascii="Bookman Old Style" w:eastAsia="Bookman Old Style,Tahoma" w:hAnsi="Bookman Old Style" w:cs="Bookman Old Style,Tahoma"/>
        </w:rPr>
        <w:t>, al fine di monitorare la gestione di competenza, dei residui e di cassa, anche ai fini della realizzazione degli obiettivi di finanza pubblica ed è svolto nel rispetto delle disposizioni dell'ordinamento finanziario e contabile degli enti locali e delle norme che regolano il concorso degli enti locali alla realizzazione degli obiettivi di finanza pubblica.</w:t>
      </w:r>
      <w:r w:rsidRPr="0003317B">
        <w:rPr>
          <w:rFonts w:ascii="Bookman Old Style" w:eastAsia="Bookman Old Style,Tahoma" w:hAnsi="Bookman Old Style" w:cs="Bookman Old Style,Tahoma" w:hint="eastAsia"/>
        </w:rPr>
        <w:t> </w:t>
      </w:r>
    </w:p>
    <w:p w:rsidR="0097737E" w:rsidRPr="0003317B" w:rsidRDefault="0097737E" w:rsidP="001307DB">
      <w:pPr>
        <w:pStyle w:val="Paragrafoelenco"/>
        <w:widowControl w:val="0"/>
        <w:numPr>
          <w:ilvl w:val="0"/>
          <w:numId w:val="33"/>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Il controllo sugli equilibri finanziari interni si esplica: </w:t>
      </w:r>
    </w:p>
    <w:p w:rsidR="0097737E" w:rsidRPr="0003317B" w:rsidRDefault="0097737E" w:rsidP="001307DB">
      <w:pPr>
        <w:pStyle w:val="Paragrafoelenco"/>
        <w:widowControl w:val="0"/>
        <w:numPr>
          <w:ilvl w:val="1"/>
          <w:numId w:val="34"/>
        </w:numPr>
        <w:autoSpaceDE w:val="0"/>
        <w:autoSpaceDN w:val="0"/>
        <w:adjustRightInd w:val="0"/>
        <w:spacing w:after="0"/>
        <w:ind w:left="851" w:hanging="284"/>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in sede di previsione e programmazione;</w:t>
      </w:r>
    </w:p>
    <w:p w:rsidR="0097737E" w:rsidRPr="0003317B" w:rsidRDefault="0097737E" w:rsidP="001307DB">
      <w:pPr>
        <w:pStyle w:val="Paragrafoelenco"/>
        <w:widowControl w:val="0"/>
        <w:numPr>
          <w:ilvl w:val="1"/>
          <w:numId w:val="34"/>
        </w:numPr>
        <w:autoSpaceDE w:val="0"/>
        <w:autoSpaceDN w:val="0"/>
        <w:adjustRightInd w:val="0"/>
        <w:spacing w:after="0"/>
        <w:ind w:left="851" w:hanging="284"/>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lastRenderedPageBreak/>
        <w:t>continuativamente nel corso della gestione;</w:t>
      </w:r>
      <w:r w:rsidRPr="0003317B">
        <w:rPr>
          <w:rFonts w:ascii="Bookman Old Style" w:eastAsia="Bookman Old Style,Tahoma" w:hAnsi="Bookman Old Style" w:cs="Bookman Old Style,Tahoma" w:hint="eastAsia"/>
        </w:rPr>
        <w:t> </w:t>
      </w:r>
    </w:p>
    <w:p w:rsidR="0097737E" w:rsidRPr="0003317B" w:rsidRDefault="0097737E" w:rsidP="001307DB">
      <w:pPr>
        <w:pStyle w:val="Paragrafoelenco"/>
        <w:widowControl w:val="0"/>
        <w:numPr>
          <w:ilvl w:val="1"/>
          <w:numId w:val="34"/>
        </w:numPr>
        <w:autoSpaceDE w:val="0"/>
        <w:autoSpaceDN w:val="0"/>
        <w:adjustRightInd w:val="0"/>
        <w:spacing w:after="0"/>
        <w:ind w:left="851" w:hanging="284"/>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in corrispondenza delle variazioni di bilancio, con la verifica del permanere degli equilibri finanziari e di finanza pubblica da parte del Responsabile del servizio finanziario;</w:t>
      </w:r>
      <w:r w:rsidRPr="0003317B">
        <w:rPr>
          <w:rFonts w:ascii="Bookman Old Style" w:eastAsia="Bookman Old Style,Tahoma" w:hAnsi="Bookman Old Style" w:cs="Bookman Old Style,Tahoma" w:hint="eastAsia"/>
        </w:rPr>
        <w:t> </w:t>
      </w:r>
    </w:p>
    <w:p w:rsidR="0097737E" w:rsidRPr="0003317B" w:rsidRDefault="0097737E" w:rsidP="001307DB">
      <w:pPr>
        <w:pStyle w:val="Paragrafoelenco"/>
        <w:widowControl w:val="0"/>
        <w:numPr>
          <w:ilvl w:val="1"/>
          <w:numId w:val="34"/>
        </w:numPr>
        <w:autoSpaceDE w:val="0"/>
        <w:autoSpaceDN w:val="0"/>
        <w:adjustRightInd w:val="0"/>
        <w:spacing w:after="0"/>
        <w:ind w:left="851" w:hanging="284"/>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almeno una volta l’anno, in occasione degli adempimenti prescritti dall’ordinamento e relativi alla salvaguardia degli equilibri, nonché all’assestamento generale al bilancio.</w:t>
      </w:r>
    </w:p>
    <w:p w:rsidR="0097737E" w:rsidRPr="0003317B" w:rsidRDefault="0097737E" w:rsidP="001307DB">
      <w:pPr>
        <w:pStyle w:val="Paragrafoelenco"/>
        <w:widowControl w:val="0"/>
        <w:numPr>
          <w:ilvl w:val="0"/>
          <w:numId w:val="33"/>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Il controllo sugli equilibri finanziari implica anche la valutazione di impatto degli andamenti economici e finanziari delle società e degli altri organismi partecipati sul bilancio e sul rendiconto dell’ente. A tal fine il Responsabile del servizio finanziario, sulla base del contenuto dei documenti e </w:t>
      </w:r>
      <w:proofErr w:type="spellStart"/>
      <w:r w:rsidRPr="0003317B">
        <w:rPr>
          <w:rFonts w:ascii="Bookman Old Style" w:eastAsia="Bookman Old Style,Tahoma" w:hAnsi="Bookman Old Style" w:cs="Bookman Old Style,Tahoma"/>
        </w:rPr>
        <w:t>reports</w:t>
      </w:r>
      <w:proofErr w:type="spellEnd"/>
      <w:r w:rsidRPr="0003317B">
        <w:rPr>
          <w:rFonts w:ascii="Bookman Old Style" w:eastAsia="Bookman Old Style,Tahoma" w:hAnsi="Bookman Old Style" w:cs="Bookman Old Style,Tahoma"/>
        </w:rPr>
        <w:t xml:space="preserve"> di natura contabile degli Organismi gestionali esterni, previa istruttoria o valutazione dei competenti responsabili dei servizi, effettua una analisi dei presumibili effetti finanziari, economici e patrimoniali in capo all’ente in sede di: </w:t>
      </w:r>
    </w:p>
    <w:p w:rsidR="0097737E" w:rsidRPr="0003317B" w:rsidRDefault="0097737E" w:rsidP="001307DB">
      <w:pPr>
        <w:pStyle w:val="Paragrafoelenco"/>
        <w:widowControl w:val="0"/>
        <w:numPr>
          <w:ilvl w:val="0"/>
          <w:numId w:val="44"/>
        </w:numPr>
        <w:autoSpaceDE w:val="0"/>
        <w:autoSpaceDN w:val="0"/>
        <w:adjustRightInd w:val="0"/>
        <w:spacing w:after="0"/>
        <w:ind w:left="851" w:hanging="425"/>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espressione del parere di regolarità contabile sulle proposte di delibera predisposte dai Servizi competenti riguardanti: piani industriali, budget previsionali, bilanci consuntivi, piani straordinari di fusione, acquisizione, incorporazione, scissione, cessione; </w:t>
      </w:r>
    </w:p>
    <w:p w:rsidR="0097737E" w:rsidRPr="0003317B" w:rsidRDefault="0097737E" w:rsidP="001307DB">
      <w:pPr>
        <w:pStyle w:val="Paragrafoelenco"/>
        <w:widowControl w:val="0"/>
        <w:numPr>
          <w:ilvl w:val="0"/>
          <w:numId w:val="44"/>
        </w:numPr>
        <w:autoSpaceDE w:val="0"/>
        <w:autoSpaceDN w:val="0"/>
        <w:adjustRightInd w:val="0"/>
        <w:spacing w:after="0"/>
        <w:ind w:left="851" w:hanging="425"/>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espressione del visto di regolarità contabile sulle deliberazioni/determinazioni che comportano impegni di spesa o accertamenti di entrata conseguenti a rapporti gestionali, contrattuali o convenzionali con organismi partecipati; </w:t>
      </w:r>
    </w:p>
    <w:p w:rsidR="0097737E" w:rsidRPr="0003317B" w:rsidRDefault="0097737E" w:rsidP="001307DB">
      <w:pPr>
        <w:pStyle w:val="Paragrafoelenco"/>
        <w:widowControl w:val="0"/>
        <w:numPr>
          <w:ilvl w:val="0"/>
          <w:numId w:val="44"/>
        </w:numPr>
        <w:autoSpaceDE w:val="0"/>
        <w:autoSpaceDN w:val="0"/>
        <w:adjustRightInd w:val="0"/>
        <w:spacing w:after="0"/>
        <w:ind w:left="851" w:hanging="425"/>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relazione alla Giunta, su proposta del Responsabile competente, in caso di segnalazioni e in sede di esame delle risultanze </w:t>
      </w:r>
      <w:proofErr w:type="spellStart"/>
      <w:r w:rsidRPr="0003317B">
        <w:rPr>
          <w:rFonts w:ascii="Bookman Old Style" w:eastAsia="Bookman Old Style,Tahoma" w:hAnsi="Bookman Old Style" w:cs="Bookman Old Style,Tahoma"/>
        </w:rPr>
        <w:t>infrannuali</w:t>
      </w:r>
      <w:proofErr w:type="spellEnd"/>
      <w:r w:rsidRPr="0003317B">
        <w:rPr>
          <w:rFonts w:ascii="Bookman Old Style" w:eastAsia="Bookman Old Style,Tahoma" w:hAnsi="Bookman Old Style" w:cs="Bookman Old Style,Tahoma"/>
        </w:rPr>
        <w:t xml:space="preserve"> della gestione degli Organismi partecipati, qualora dalle stesse risulti il costituirsi di situazioni finanziarie e/o economiche tali da incidere negativamente sul risultato finanziario ed economico dell’ente nonché sul suo patrimonio. </w:t>
      </w:r>
    </w:p>
    <w:p w:rsidR="0097737E" w:rsidRPr="0003317B" w:rsidRDefault="0097737E" w:rsidP="001307DB">
      <w:pPr>
        <w:pStyle w:val="Paragrafoelenco"/>
        <w:widowControl w:val="0"/>
        <w:numPr>
          <w:ilvl w:val="0"/>
          <w:numId w:val="33"/>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La verifica della veridicità dei dati nonché il controllo di regolarità contabile dei documenti / </w:t>
      </w:r>
      <w:proofErr w:type="spellStart"/>
      <w:r w:rsidRPr="0003317B">
        <w:rPr>
          <w:rFonts w:ascii="Bookman Old Style" w:eastAsia="Bookman Old Style,Tahoma" w:hAnsi="Bookman Old Style" w:cs="Bookman Old Style,Tahoma"/>
        </w:rPr>
        <w:t>reports</w:t>
      </w:r>
      <w:proofErr w:type="spellEnd"/>
      <w:r w:rsidRPr="0003317B">
        <w:rPr>
          <w:rFonts w:ascii="Bookman Old Style" w:eastAsia="Bookman Old Style,Tahoma" w:hAnsi="Bookman Old Style" w:cs="Bookman Old Style,Tahoma"/>
        </w:rPr>
        <w:t xml:space="preserve"> acquisiti spetta unicamente agli Organi gestionali dei soggetti partecipati e ai corrispondenti organi di revisione e collegi sindacali.</w:t>
      </w:r>
      <w:r w:rsidRPr="0003317B">
        <w:rPr>
          <w:rFonts w:ascii="Bookman Old Style" w:eastAsia="Bookman Old Style,Tahoma" w:hAnsi="Bookman Old Style" w:cs="Bookman Old Style,Tahoma" w:hint="eastAsia"/>
        </w:rPr>
        <w:t> </w:t>
      </w:r>
    </w:p>
    <w:p w:rsidR="0097737E" w:rsidRPr="0003317B" w:rsidRDefault="0097737E" w:rsidP="001307DB">
      <w:pPr>
        <w:pStyle w:val="Paragrafoelenco"/>
        <w:widowControl w:val="0"/>
        <w:numPr>
          <w:ilvl w:val="0"/>
          <w:numId w:val="33"/>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Il Responsabile del servizio finanziario informa tempestivamente l’Organo di revisione dell’Ente in caso di pareri o visti di regolarità contabile non favorevoli o condizionati e nel caso di cui al punto 3.c). </w:t>
      </w:r>
    </w:p>
    <w:p w:rsidR="0097737E" w:rsidRPr="0003317B" w:rsidRDefault="0097737E" w:rsidP="001307DB">
      <w:pPr>
        <w:pStyle w:val="Paragrafoelenco"/>
        <w:widowControl w:val="0"/>
        <w:numPr>
          <w:ilvl w:val="0"/>
          <w:numId w:val="33"/>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La vigilanza sul controllo degli equilibri finanziari è svolta dall’Organo di revisione, sia in sede di programmazione, che di gestione e di rendicontazione, secondo le competenze stabilite dalla legge e dai regolamenti comunali.</w:t>
      </w:r>
      <w:r w:rsidRPr="0003317B">
        <w:rPr>
          <w:rFonts w:ascii="Bookman Old Style" w:eastAsia="Bookman Old Style,Tahoma" w:hAnsi="Bookman Old Style" w:cs="Bookman Old Style,Tahoma" w:hint="eastAsia"/>
        </w:rPr>
        <w:t> </w:t>
      </w:r>
      <w:r w:rsidRPr="0003317B">
        <w:rPr>
          <w:rFonts w:ascii="Bookman Old Style" w:eastAsia="Bookman Old Style,Tahoma" w:hAnsi="Bookman Old Style" w:cs="Bookman Old Style,Tahoma"/>
        </w:rPr>
        <w:t xml:space="preserve"> </w:t>
      </w:r>
    </w:p>
    <w:p w:rsidR="0097737E" w:rsidRPr="0003317B" w:rsidRDefault="0097737E" w:rsidP="001307DB">
      <w:pPr>
        <w:pStyle w:val="Paragrafoelenco"/>
        <w:widowControl w:val="0"/>
        <w:numPr>
          <w:ilvl w:val="0"/>
          <w:numId w:val="33"/>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Per quanto non previsto nel presente capo si rinvia a quanto disciplinato nel regolamento sui controlli interni.</w:t>
      </w:r>
    </w:p>
    <w:p w:rsidR="0097737E" w:rsidRPr="0003317B" w:rsidRDefault="0097737E" w:rsidP="001307DB">
      <w:pPr>
        <w:pStyle w:val="Paragrafoelenco"/>
        <w:widowControl w:val="0"/>
        <w:numPr>
          <w:ilvl w:val="0"/>
          <w:numId w:val="33"/>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Il Consiglio Comunale provvede alla verifica degli equilibri di bilancio complessivi almeno una volta all’anno entro i termini di legge</w:t>
      </w:r>
      <w:r w:rsidR="00931A7C" w:rsidRPr="0003317B">
        <w:rPr>
          <w:rFonts w:ascii="Bookman Old Style" w:eastAsia="Bookman Old Style,Tahoma" w:hAnsi="Bookman Old Style" w:cs="Bookman Old Style,Tahoma"/>
        </w:rPr>
        <w:t>.</w:t>
      </w:r>
      <w:r w:rsidRPr="0003317B">
        <w:rPr>
          <w:rFonts w:ascii="Bookman Old Style" w:eastAsia="Bookman Old Style,Tahoma" w:hAnsi="Bookman Old Style" w:cs="Bookman Old Style,Tahoma"/>
        </w:rPr>
        <w:t xml:space="preserve"> Qualora rilevi una situazione di squilibrio, adotta le misure di riequilibrio secondo le procedure di cui all'art. 193 del TUEL. Se si manifesta una situazione di squilibrio in una scadenza diversa da quella di cui sopra, l'ente provvede tempestivamente ad adottare le misure per </w:t>
      </w:r>
      <w:proofErr w:type="spellStart"/>
      <w:r w:rsidRPr="0003317B">
        <w:rPr>
          <w:rFonts w:ascii="Bookman Old Style" w:eastAsia="Bookman Old Style,Tahoma" w:hAnsi="Bookman Old Style" w:cs="Bookman Old Style,Tahoma"/>
        </w:rPr>
        <w:t>rispristinare</w:t>
      </w:r>
      <w:proofErr w:type="spellEnd"/>
      <w:r w:rsidRPr="0003317B">
        <w:rPr>
          <w:rFonts w:ascii="Bookman Old Style" w:eastAsia="Bookman Old Style,Tahoma" w:hAnsi="Bookman Old Style" w:cs="Bookman Old Style,Tahoma"/>
        </w:rPr>
        <w:t xml:space="preserve"> gli equilibri complessivi di bilancio. </w:t>
      </w:r>
    </w:p>
    <w:p w:rsidR="0097737E" w:rsidRPr="0003317B" w:rsidRDefault="0097737E" w:rsidP="0005064F">
      <w:pPr>
        <w:pStyle w:val="Paragrafoelenco"/>
        <w:widowControl w:val="0"/>
        <w:numPr>
          <w:ilvl w:val="0"/>
          <w:numId w:val="33"/>
        </w:numPr>
        <w:autoSpaceDE w:val="0"/>
        <w:autoSpaceDN w:val="0"/>
        <w:adjustRightInd w:val="0"/>
        <w:spacing w:after="0"/>
        <w:ind w:left="357" w:hanging="357"/>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Il Consiglio Comunale,</w:t>
      </w:r>
      <w:r w:rsidR="00E33DF5" w:rsidRPr="0003317B">
        <w:rPr>
          <w:rFonts w:ascii="Bookman Old Style" w:eastAsia="Bookman Old Style,Tahoma" w:hAnsi="Bookman Old Style" w:cs="Bookman Old Style,Tahoma"/>
        </w:rPr>
        <w:t xml:space="preserve"> almeno una volta all’anno entro i termini di legge</w:t>
      </w:r>
      <w:r w:rsidR="00931A7C" w:rsidRPr="0003317B">
        <w:rPr>
          <w:rFonts w:ascii="Bookman Old Style" w:eastAsia="Bookman Old Style,Tahoma" w:hAnsi="Bookman Old Style" w:cs="Bookman Old Style,Tahoma"/>
        </w:rPr>
        <w:t>,</w:t>
      </w:r>
      <w:r w:rsidR="00E33DF5" w:rsidRPr="0003317B">
        <w:rPr>
          <w:rFonts w:ascii="Bookman Old Style" w:eastAsia="Bookman Old Style,Tahoma" w:hAnsi="Bookman Old Style" w:cs="Bookman Old Style,Tahoma"/>
        </w:rPr>
        <w:t xml:space="preserve"> </w:t>
      </w:r>
      <w:r w:rsidRPr="0003317B">
        <w:rPr>
          <w:rFonts w:ascii="Bookman Old Style" w:eastAsia="Bookman Old Style,Tahoma" w:hAnsi="Bookman Old Style" w:cs="Bookman Old Style,Tahoma"/>
        </w:rPr>
        <w:t>mediante la variazione di assestamento generale</w:t>
      </w:r>
      <w:r w:rsidR="00E33DF5" w:rsidRPr="0003317B">
        <w:rPr>
          <w:rFonts w:ascii="Bookman Old Style" w:eastAsia="Bookman Old Style,Tahoma" w:hAnsi="Bookman Old Style" w:cs="Bookman Old Style,Tahoma"/>
        </w:rPr>
        <w:t>,</w:t>
      </w:r>
      <w:r w:rsidRPr="0003317B">
        <w:rPr>
          <w:rFonts w:ascii="Bookman Old Style" w:eastAsia="Bookman Old Style,Tahoma" w:hAnsi="Bookman Old Style" w:cs="Bookman Old Style,Tahoma"/>
        </w:rPr>
        <w:t xml:space="preserve"> attua la verifica generale di tutte le voci di entrata e di uscita, compreso il fondo di riserva ed il fondo di cassa, al fine di assicurare il mantenimento del pareggio di bilancio e la miglior allocazione delle </w:t>
      </w:r>
      <w:r w:rsidRPr="0003317B">
        <w:rPr>
          <w:rFonts w:ascii="Bookman Old Style" w:eastAsia="Bookman Old Style,Tahoma" w:hAnsi="Bookman Old Style" w:cs="Bookman Old Style,Tahoma"/>
        </w:rPr>
        <w:lastRenderedPageBreak/>
        <w:t>risorse finanziarie nella prospettiva della realizzazione dei programmi comunali.</w:t>
      </w:r>
    </w:p>
    <w:p w:rsidR="0097737E" w:rsidRPr="0003317B" w:rsidRDefault="0097737E" w:rsidP="0097737E">
      <w:pPr>
        <w:pStyle w:val="Titolo3"/>
        <w:rPr>
          <w:rFonts w:ascii="Bookman Old Style" w:hAnsi="Bookman Old Style"/>
          <w:color w:val="auto"/>
        </w:rPr>
      </w:pPr>
      <w:bookmarkStart w:id="64" w:name="_Toc524683462"/>
      <w:r w:rsidRPr="0003317B">
        <w:rPr>
          <w:rFonts w:ascii="Bookman Old Style" w:hAnsi="Bookman Old Style"/>
          <w:color w:val="auto"/>
        </w:rPr>
        <w:t xml:space="preserve">Art. </w:t>
      </w:r>
      <w:r w:rsidR="00FB02E9" w:rsidRPr="0003317B">
        <w:rPr>
          <w:rFonts w:ascii="Bookman Old Style" w:hAnsi="Bookman Old Style"/>
          <w:color w:val="auto"/>
        </w:rPr>
        <w:t>29</w:t>
      </w:r>
      <w:r w:rsidRPr="0003317B">
        <w:rPr>
          <w:rFonts w:ascii="Bookman Old Style" w:hAnsi="Bookman Old Style"/>
          <w:color w:val="auto"/>
        </w:rPr>
        <w:t>. Riconoscimento legittimità debiti fuori bilancio</w:t>
      </w:r>
      <w:bookmarkEnd w:id="64"/>
      <w:r w:rsidRPr="0003317B">
        <w:rPr>
          <w:rFonts w:ascii="Bookman Old Style" w:hAnsi="Bookman Old Style"/>
          <w:color w:val="auto"/>
        </w:rPr>
        <w:t xml:space="preserve"> </w:t>
      </w:r>
    </w:p>
    <w:p w:rsidR="0097737E" w:rsidRPr="0003317B" w:rsidRDefault="0097737E" w:rsidP="0005064F">
      <w:pPr>
        <w:pStyle w:val="Paragrafoelenco"/>
        <w:numPr>
          <w:ilvl w:val="3"/>
          <w:numId w:val="4"/>
        </w:numPr>
        <w:spacing w:after="0"/>
        <w:ind w:left="357" w:hanging="357"/>
        <w:jc w:val="both"/>
        <w:rPr>
          <w:rFonts w:ascii="Bookman Old Style" w:hAnsi="Bookman Old Style" w:cs="Tahoma"/>
        </w:rPr>
      </w:pPr>
      <w:r w:rsidRPr="0003317B">
        <w:rPr>
          <w:rFonts w:ascii="Bookman Old Style" w:hAnsi="Bookman Old Style" w:cs="Tahoma"/>
        </w:rPr>
        <w:t xml:space="preserve">Il Consiglio Comunale provvede a riconoscere la legittimità dei debiti fuori bilancio, ordinariamente nella stessa seduta consiliare nella quale si provvede a deliberare la ricognizione sugli equilibri di bilancio di cui all’art.193 del </w:t>
      </w:r>
      <w:proofErr w:type="spellStart"/>
      <w:r w:rsidRPr="0003317B">
        <w:rPr>
          <w:rFonts w:ascii="Bookman Old Style" w:hAnsi="Bookman Old Style" w:cs="Tahoma"/>
        </w:rPr>
        <w:t>D.Lgs</w:t>
      </w:r>
      <w:proofErr w:type="spellEnd"/>
      <w:r w:rsidRPr="0003317B">
        <w:rPr>
          <w:rFonts w:ascii="Bookman Old Style" w:hAnsi="Bookman Old Style" w:cs="Tahoma"/>
        </w:rPr>
        <w:t xml:space="preserve"> 267/2000. Il Consiglio Comunale provvede altresì al riconoscimento dei debiti fuori bilancio anche nel corso dell’esercizio finanziario, ogni qualvolta ricorrano le fattispecie ed i presupposti di cui all’art.194 del </w:t>
      </w:r>
      <w:proofErr w:type="spellStart"/>
      <w:r w:rsidRPr="0003317B">
        <w:rPr>
          <w:rFonts w:ascii="Bookman Old Style" w:hAnsi="Bookman Old Style" w:cs="Tahoma"/>
        </w:rPr>
        <w:t>D.Lgs</w:t>
      </w:r>
      <w:proofErr w:type="spellEnd"/>
      <w:r w:rsidRPr="0003317B">
        <w:rPr>
          <w:rFonts w:ascii="Bookman Old Style" w:hAnsi="Bookman Old Style" w:cs="Tahoma"/>
        </w:rPr>
        <w:t xml:space="preserve"> 267/2000.</w:t>
      </w:r>
    </w:p>
    <w:p w:rsidR="0097737E" w:rsidRPr="0003317B" w:rsidRDefault="0097737E" w:rsidP="0005064F">
      <w:pPr>
        <w:pStyle w:val="Paragrafoelenco"/>
        <w:numPr>
          <w:ilvl w:val="3"/>
          <w:numId w:val="4"/>
        </w:numPr>
        <w:spacing w:after="0"/>
        <w:ind w:left="357" w:hanging="357"/>
        <w:jc w:val="both"/>
        <w:rPr>
          <w:rFonts w:ascii="Bookman Old Style" w:hAnsi="Bookman Old Style" w:cs="Tahoma"/>
        </w:rPr>
      </w:pPr>
      <w:r w:rsidRPr="0003317B">
        <w:rPr>
          <w:rFonts w:ascii="Bookman Old Style" w:hAnsi="Bookman Old Style" w:cs="Tahoma"/>
        </w:rPr>
        <w:t>Le proposte di deliberazione consiliare di riconoscimento di debiti fuori bilancio devono obbligatoriamente essere corredate del preventivo parere dell’Organo di Revisione dell’Ente</w:t>
      </w:r>
      <w:r w:rsidR="00684768" w:rsidRPr="0003317B">
        <w:rPr>
          <w:rFonts w:ascii="Bookman Old Style" w:hAnsi="Bookman Old Style" w:cs="Tahoma"/>
        </w:rPr>
        <w:t>. Le deliberazioni consiliari di riconoscimento di debiti fuori bilancio devono</w:t>
      </w:r>
      <w:r w:rsidRPr="0003317B">
        <w:rPr>
          <w:rFonts w:ascii="Bookman Old Style" w:hAnsi="Bookman Old Style" w:cs="Tahoma"/>
        </w:rPr>
        <w:t xml:space="preserve"> essere trasmesse </w:t>
      </w:r>
      <w:r w:rsidR="00DA0729" w:rsidRPr="0003317B">
        <w:rPr>
          <w:rFonts w:ascii="Bookman Old Style" w:hAnsi="Bookman Old Style" w:cs="Tahoma"/>
        </w:rPr>
        <w:t xml:space="preserve">agli organi di controllo e </w:t>
      </w:r>
      <w:r w:rsidRPr="0003317B">
        <w:rPr>
          <w:rFonts w:ascii="Bookman Old Style" w:hAnsi="Bookman Old Style" w:cs="Tahoma"/>
        </w:rPr>
        <w:t xml:space="preserve">alla Procura </w:t>
      </w:r>
      <w:r w:rsidR="004F3959" w:rsidRPr="0003317B">
        <w:rPr>
          <w:rFonts w:ascii="Bookman Old Style" w:hAnsi="Bookman Old Style" w:cs="Tahoma"/>
        </w:rPr>
        <w:t xml:space="preserve">presso la competente sezione giurisdizionale </w:t>
      </w:r>
      <w:r w:rsidRPr="0003317B">
        <w:rPr>
          <w:rFonts w:ascii="Bookman Old Style" w:hAnsi="Bookman Old Style" w:cs="Tahoma"/>
        </w:rPr>
        <w:t>della Corte dei Conti ai sensi dell’art.</w:t>
      </w:r>
      <w:r w:rsidR="009E678A" w:rsidRPr="0003317B">
        <w:rPr>
          <w:rFonts w:ascii="Bookman Old Style" w:hAnsi="Bookman Old Style" w:cs="Tahoma"/>
        </w:rPr>
        <w:t xml:space="preserve"> </w:t>
      </w:r>
      <w:r w:rsidRPr="0003317B">
        <w:rPr>
          <w:rFonts w:ascii="Bookman Old Style" w:hAnsi="Bookman Old Style" w:cs="Tahoma"/>
        </w:rPr>
        <w:t>23, comma 5, della Legge 289/2002. A tale ultimo adempimento vi provvede il Segretario dell’Ente entro</w:t>
      </w:r>
      <w:r w:rsidR="00D34605" w:rsidRPr="0003317B">
        <w:rPr>
          <w:rFonts w:ascii="Bookman Old Style" w:hAnsi="Bookman Old Style" w:cs="Tahoma"/>
        </w:rPr>
        <w:t xml:space="preserve"> </w:t>
      </w:r>
      <w:r w:rsidRPr="0003317B">
        <w:rPr>
          <w:rFonts w:ascii="Bookman Old Style" w:hAnsi="Bookman Old Style" w:cs="Tahoma"/>
        </w:rPr>
        <w:t>30 giorni</w:t>
      </w:r>
      <w:r w:rsidR="00D34605" w:rsidRPr="0003317B">
        <w:rPr>
          <w:rFonts w:ascii="Bookman Old Style" w:hAnsi="Bookman Old Style" w:cs="Tahoma"/>
        </w:rPr>
        <w:t xml:space="preserve"> </w:t>
      </w:r>
      <w:r w:rsidRPr="0003317B">
        <w:rPr>
          <w:rFonts w:ascii="Bookman Old Style" w:hAnsi="Bookman Old Style" w:cs="Tahoma"/>
        </w:rPr>
        <w:t xml:space="preserve">a decorrere </w:t>
      </w:r>
      <w:r w:rsidR="00D34605" w:rsidRPr="0003317B">
        <w:rPr>
          <w:rFonts w:ascii="Bookman Old Style" w:hAnsi="Bookman Old Style" w:cs="Tahoma"/>
        </w:rPr>
        <w:t xml:space="preserve">dalla data di adozione </w:t>
      </w:r>
      <w:r w:rsidR="00684768" w:rsidRPr="0003317B">
        <w:rPr>
          <w:rFonts w:ascii="Bookman Old Style" w:hAnsi="Bookman Old Style" w:cs="Tahoma"/>
        </w:rPr>
        <w:t>d</w:t>
      </w:r>
      <w:r w:rsidR="00D34605" w:rsidRPr="0003317B">
        <w:rPr>
          <w:rFonts w:ascii="Bookman Old Style" w:hAnsi="Bookman Old Style" w:cs="Tahoma"/>
        </w:rPr>
        <w:t>ella deliberazione di riconoscimento della legittimità del debito fuori bilancio</w:t>
      </w:r>
      <w:r w:rsidR="00684768" w:rsidRPr="0003317B">
        <w:rPr>
          <w:rFonts w:ascii="Bookman Old Style" w:hAnsi="Bookman Old Style" w:cs="Tahoma"/>
        </w:rPr>
        <w:t>.</w:t>
      </w:r>
    </w:p>
    <w:p w:rsidR="0097737E" w:rsidRPr="0003317B" w:rsidRDefault="0097737E" w:rsidP="0097737E">
      <w:pPr>
        <w:pStyle w:val="Titolo3"/>
        <w:rPr>
          <w:rFonts w:ascii="Bookman Old Style" w:hAnsi="Bookman Old Style"/>
          <w:color w:val="auto"/>
        </w:rPr>
      </w:pPr>
      <w:bookmarkStart w:id="65" w:name="_Toc524683463"/>
      <w:r w:rsidRPr="0003317B">
        <w:rPr>
          <w:rFonts w:ascii="Bookman Old Style" w:hAnsi="Bookman Old Style"/>
          <w:color w:val="auto"/>
        </w:rPr>
        <w:t xml:space="preserve">Art. </w:t>
      </w:r>
      <w:r w:rsidR="00722943" w:rsidRPr="0003317B">
        <w:rPr>
          <w:rFonts w:ascii="Bookman Old Style" w:hAnsi="Bookman Old Style"/>
          <w:color w:val="auto"/>
        </w:rPr>
        <w:t>3</w:t>
      </w:r>
      <w:r w:rsidR="000E3BA7" w:rsidRPr="0003317B">
        <w:rPr>
          <w:rFonts w:ascii="Bookman Old Style" w:hAnsi="Bookman Old Style"/>
          <w:color w:val="auto"/>
        </w:rPr>
        <w:t>0</w:t>
      </w:r>
      <w:r w:rsidR="00722943" w:rsidRPr="0003317B">
        <w:rPr>
          <w:rFonts w:ascii="Bookman Old Style" w:hAnsi="Bookman Old Style"/>
          <w:color w:val="auto"/>
        </w:rPr>
        <w:t>.</w:t>
      </w:r>
      <w:r w:rsidRPr="0003317B">
        <w:rPr>
          <w:rFonts w:ascii="Bookman Old Style" w:hAnsi="Bookman Old Style"/>
          <w:color w:val="auto"/>
        </w:rPr>
        <w:t xml:space="preserve"> Segnalazioni Obbligatorie</w:t>
      </w:r>
      <w:bookmarkEnd w:id="65"/>
    </w:p>
    <w:p w:rsidR="0097737E" w:rsidRPr="0003317B" w:rsidRDefault="0097737E" w:rsidP="001307DB">
      <w:pPr>
        <w:pStyle w:val="Paragrafoelenco"/>
        <w:widowControl w:val="0"/>
        <w:numPr>
          <w:ilvl w:val="0"/>
          <w:numId w:val="82"/>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Il Responsabile del Servizio Finanziario è obbligato a segnalare, ai sensi dell’art. 153, comma 6 del D. </w:t>
      </w:r>
      <w:proofErr w:type="spellStart"/>
      <w:r w:rsidRPr="0003317B">
        <w:rPr>
          <w:rFonts w:ascii="Bookman Old Style" w:eastAsia="Bookman Old Style,Tahoma" w:hAnsi="Bookman Old Style" w:cs="Bookman Old Style,Tahoma"/>
        </w:rPr>
        <w:t>Lgs</w:t>
      </w:r>
      <w:proofErr w:type="spellEnd"/>
      <w:r w:rsidRPr="0003317B">
        <w:rPr>
          <w:rFonts w:ascii="Bookman Old Style" w:eastAsia="Bookman Old Style,Tahoma" w:hAnsi="Bookman Old Style" w:cs="Bookman Old Style,Tahoma"/>
        </w:rPr>
        <w:t xml:space="preserve">. 267/2000 e </w:t>
      </w:r>
      <w:proofErr w:type="spellStart"/>
      <w:r w:rsidRPr="0003317B">
        <w:rPr>
          <w:rFonts w:ascii="Bookman Old Style" w:eastAsia="Bookman Old Style,Tahoma" w:hAnsi="Bookman Old Style" w:cs="Bookman Old Style,Tahoma"/>
        </w:rPr>
        <w:t>ss.mm.ii</w:t>
      </w:r>
      <w:proofErr w:type="spellEnd"/>
      <w:r w:rsidRPr="0003317B">
        <w:rPr>
          <w:rFonts w:ascii="Bookman Old Style" w:eastAsia="Bookman Old Style,Tahoma" w:hAnsi="Bookman Old Style" w:cs="Bookman Old Style,Tahoma"/>
        </w:rPr>
        <w:t xml:space="preserve">, i fatti gestionali dai quali possono derivare situazioni tali da pregiudicare gli equilibri di bilancio. </w:t>
      </w:r>
    </w:p>
    <w:p w:rsidR="0097737E" w:rsidRPr="0003317B" w:rsidRDefault="0097737E" w:rsidP="001307DB">
      <w:pPr>
        <w:pStyle w:val="Paragrafoelenco"/>
        <w:widowControl w:val="0"/>
        <w:numPr>
          <w:ilvl w:val="0"/>
          <w:numId w:val="82"/>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È obbligato altresì a presentare le proprie valutazioni ove rilevi che la gestione delle entrate e delle spese evidenzi il costituirsi di situazioni, non compensabili da maggiori entrate o minori spese, tali da pregiudicare gli equilibri di bilancio. </w:t>
      </w:r>
    </w:p>
    <w:p w:rsidR="0097737E" w:rsidRPr="0003317B" w:rsidRDefault="0097737E" w:rsidP="001307DB">
      <w:pPr>
        <w:pStyle w:val="Paragrafoelenco"/>
        <w:widowControl w:val="0"/>
        <w:numPr>
          <w:ilvl w:val="0"/>
          <w:numId w:val="82"/>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La segnalazione dei fatti gestionali e le valutazioni di cui ai precedenti commi riguardano sia l’equilibrio di bilancio complessivo, sia gli equilibri di cui all’art. </w:t>
      </w:r>
      <w:r w:rsidR="00972CA4" w:rsidRPr="0003317B">
        <w:rPr>
          <w:rFonts w:ascii="Bookman Old Style" w:eastAsia="Bookman Old Style,Tahoma" w:hAnsi="Bookman Old Style" w:cs="Bookman Old Style,Tahoma"/>
        </w:rPr>
        <w:t xml:space="preserve">27, </w:t>
      </w:r>
      <w:r w:rsidRPr="0003317B">
        <w:rPr>
          <w:rFonts w:ascii="Bookman Old Style" w:eastAsia="Bookman Old Style,Tahoma" w:hAnsi="Bookman Old Style" w:cs="Bookman Old Style,Tahoma"/>
        </w:rPr>
        <w:t>del presente regolamento, i quali, se non compensati da variazioni gestionali positive, possono determinare disavanzi di gestione o di amministrazione.</w:t>
      </w:r>
    </w:p>
    <w:p w:rsidR="0097737E" w:rsidRPr="0003317B" w:rsidRDefault="0097737E" w:rsidP="001307DB">
      <w:pPr>
        <w:pStyle w:val="Paragrafoelenco"/>
        <w:widowControl w:val="0"/>
        <w:numPr>
          <w:ilvl w:val="0"/>
          <w:numId w:val="82"/>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La segnalazione è effettuata entro sette giorni dalla conoscenza dei fatti. </w:t>
      </w:r>
    </w:p>
    <w:p w:rsidR="0097737E" w:rsidRPr="0003317B" w:rsidRDefault="0097737E" w:rsidP="001307DB">
      <w:pPr>
        <w:pStyle w:val="Paragrafoelenco"/>
        <w:widowControl w:val="0"/>
        <w:numPr>
          <w:ilvl w:val="0"/>
          <w:numId w:val="82"/>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Il Consiglio</w:t>
      </w:r>
      <w:r w:rsidR="00BB70CB" w:rsidRPr="0003317B">
        <w:rPr>
          <w:rFonts w:ascii="Bookman Old Style" w:eastAsia="Bookman Old Style,Tahoma" w:hAnsi="Bookman Old Style" w:cs="Bookman Old Style,Tahoma"/>
        </w:rPr>
        <w:t xml:space="preserve"> comunale </w:t>
      </w:r>
      <w:r w:rsidRPr="0003317B">
        <w:rPr>
          <w:rFonts w:ascii="Bookman Old Style" w:eastAsia="Bookman Old Style,Tahoma" w:hAnsi="Bookman Old Style" w:cs="Bookman Old Style,Tahoma"/>
        </w:rPr>
        <w:t>provvede al riequilibrio</w:t>
      </w:r>
      <w:r w:rsidR="00BB70CB" w:rsidRPr="0003317B">
        <w:rPr>
          <w:rFonts w:ascii="Bookman Old Style" w:eastAsia="Bookman Old Style,Tahoma" w:hAnsi="Bookman Old Style" w:cs="Bookman Old Style,Tahoma"/>
        </w:rPr>
        <w:t>,</w:t>
      </w:r>
      <w:r w:rsidRPr="0003317B">
        <w:rPr>
          <w:rFonts w:ascii="Bookman Old Style" w:eastAsia="Bookman Old Style,Tahoma" w:hAnsi="Bookman Old Style" w:cs="Bookman Old Style,Tahoma"/>
        </w:rPr>
        <w:t xml:space="preserve"> </w:t>
      </w:r>
      <w:r w:rsidR="00BB70CB" w:rsidRPr="0003317B">
        <w:rPr>
          <w:rFonts w:ascii="Bookman Old Style" w:eastAsia="Bookman Old Style,Tahoma" w:hAnsi="Bookman Old Style" w:cs="Bookman Old Style,Tahoma"/>
        </w:rPr>
        <w:t xml:space="preserve">ai sensi dell’art. 193 del </w:t>
      </w:r>
      <w:hyperlink r:id="rId17" w:tgtFrame="BT" w:history="1">
        <w:hyperlink r:id="rId18" w:tgtFrame="BT" w:history="1">
          <w:hyperlink r:id="rId19" w:tgtFrame="BT" w:history="1">
            <w:r w:rsidR="00BB70CB" w:rsidRPr="0003317B">
              <w:rPr>
                <w:rFonts w:ascii="Bookman Old Style" w:eastAsia="Bookman Old Style,Tahoma" w:hAnsi="Bookman Old Style" w:cs="Bookman Old Style,Tahoma"/>
              </w:rPr>
              <w:t>D.Lgs. n. 267/2000</w:t>
            </w:r>
          </w:hyperlink>
        </w:hyperlink>
      </w:hyperlink>
      <w:r w:rsidR="00BB70CB" w:rsidRPr="0003317B">
        <w:rPr>
          <w:rFonts w:ascii="Bookman Old Style" w:eastAsia="Bookman Old Style,Tahoma" w:hAnsi="Bookman Old Style" w:cs="Bookman Old Style,Tahoma"/>
        </w:rPr>
        <w:t xml:space="preserve">, </w:t>
      </w:r>
      <w:r w:rsidRPr="0003317B">
        <w:rPr>
          <w:rFonts w:ascii="Bookman Old Style" w:eastAsia="Bookman Old Style,Tahoma" w:hAnsi="Bookman Old Style" w:cs="Bookman Old Style,Tahoma"/>
        </w:rPr>
        <w:t>entro trenta giorni dal ricevimento della segnalazione.</w:t>
      </w:r>
    </w:p>
    <w:p w:rsidR="0097737E" w:rsidRPr="0003317B" w:rsidRDefault="0097737E" w:rsidP="001307DB">
      <w:pPr>
        <w:pStyle w:val="Paragrafoelenco"/>
        <w:widowControl w:val="0"/>
        <w:numPr>
          <w:ilvl w:val="0"/>
          <w:numId w:val="82"/>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 xml:space="preserve">Qualora i fatti segnalati o le valutazioni espresse risultino di particolare gravità agli effetti della copertura finanziaria delle spese, il responsabile del Servizio Finanziario può contestualmente sospendere il rilascio delle attestazioni di cui all’articolo </w:t>
      </w:r>
      <w:r w:rsidR="00D771AB" w:rsidRPr="0003317B">
        <w:rPr>
          <w:rFonts w:ascii="Bookman Old Style" w:eastAsia="Bookman Old Style,Tahoma" w:hAnsi="Bookman Old Style" w:cs="Bookman Old Style,Tahoma"/>
        </w:rPr>
        <w:t>5</w:t>
      </w:r>
      <w:r w:rsidRPr="0003317B">
        <w:rPr>
          <w:rFonts w:ascii="Bookman Old Style" w:eastAsia="Bookman Old Style,Tahoma" w:hAnsi="Bookman Old Style" w:cs="Bookman Old Style,Tahoma"/>
        </w:rPr>
        <w:t xml:space="preserve"> del presente Regolamento.</w:t>
      </w:r>
    </w:p>
    <w:p w:rsidR="0097737E" w:rsidRPr="0003317B" w:rsidRDefault="0097737E" w:rsidP="001307DB">
      <w:pPr>
        <w:pStyle w:val="Paragrafoelenco"/>
        <w:widowControl w:val="0"/>
        <w:numPr>
          <w:ilvl w:val="0"/>
          <w:numId w:val="82"/>
        </w:numPr>
        <w:autoSpaceDE w:val="0"/>
        <w:autoSpaceDN w:val="0"/>
        <w:adjustRightInd w:val="0"/>
        <w:spacing w:after="0"/>
        <w:jc w:val="both"/>
        <w:rPr>
          <w:rFonts w:ascii="Bookman Old Style" w:eastAsia="Bookman Old Style,Tahoma" w:hAnsi="Bookman Old Style" w:cs="Bookman Old Style,Tahoma"/>
        </w:rPr>
      </w:pPr>
      <w:r w:rsidRPr="0003317B">
        <w:rPr>
          <w:rFonts w:ascii="Bookman Old Style" w:eastAsia="Bookman Old Style,Tahoma" w:hAnsi="Bookman Old Style" w:cs="Bookman Old Style,Tahoma"/>
        </w:rPr>
        <w:t>La sospensione del rilascio dell’attestazione di copertura finanziaria opera, in ogni caso, qualora, trascorsi trenta giorni dalle segnalazioni di cui ai commi precedenti, gli organi competenti non abbiano adottato i provvedimenti necessari al fine di ricostituire gli equilibri di bilancio.</w:t>
      </w:r>
    </w:p>
    <w:p w:rsidR="0097737E" w:rsidRPr="0003317B" w:rsidRDefault="0097737E" w:rsidP="001B2B4E">
      <w:pPr>
        <w:spacing w:after="0"/>
        <w:jc w:val="both"/>
        <w:rPr>
          <w:rFonts w:ascii="Bookman Old Style" w:hAnsi="Bookman Old Style"/>
        </w:rPr>
      </w:pPr>
    </w:p>
    <w:p w:rsidR="009E47AF" w:rsidRPr="0003317B" w:rsidRDefault="00E92371" w:rsidP="004101A3">
      <w:pPr>
        <w:pStyle w:val="Titolo1"/>
        <w:rPr>
          <w:color w:val="auto"/>
        </w:rPr>
      </w:pPr>
      <w:bookmarkStart w:id="66" w:name="_Toc436417681"/>
      <w:bookmarkStart w:id="67" w:name="_Toc452737434"/>
      <w:bookmarkStart w:id="68" w:name="_Toc524683464"/>
      <w:r w:rsidRPr="0003317B">
        <w:rPr>
          <w:color w:val="auto"/>
        </w:rPr>
        <w:t>TITOLO</w:t>
      </w:r>
      <w:r w:rsidR="00FB7433" w:rsidRPr="0003317B">
        <w:rPr>
          <w:color w:val="auto"/>
        </w:rPr>
        <w:t xml:space="preserve"> V. </w:t>
      </w:r>
      <w:r w:rsidR="009E47AF" w:rsidRPr="0003317B">
        <w:rPr>
          <w:color w:val="auto"/>
        </w:rPr>
        <w:t>LA RENDICONTAZIONE</w:t>
      </w:r>
      <w:bookmarkEnd w:id="66"/>
      <w:bookmarkEnd w:id="67"/>
      <w:bookmarkEnd w:id="68"/>
    </w:p>
    <w:p w:rsidR="009E47AF" w:rsidRPr="0003317B" w:rsidRDefault="00FB7433" w:rsidP="004101A3">
      <w:pPr>
        <w:pStyle w:val="Titolo3"/>
        <w:rPr>
          <w:rFonts w:ascii="Bookman Old Style" w:hAnsi="Bookman Old Style"/>
          <w:color w:val="auto"/>
          <w:lang w:eastAsia="zh-TW"/>
        </w:rPr>
      </w:pPr>
      <w:bookmarkStart w:id="69" w:name="_Toc436417682"/>
      <w:bookmarkStart w:id="70" w:name="_Toc452737435"/>
      <w:bookmarkStart w:id="71" w:name="_Toc524683465"/>
      <w:r w:rsidRPr="0003317B">
        <w:rPr>
          <w:rFonts w:ascii="Bookman Old Style" w:hAnsi="Bookman Old Style"/>
          <w:color w:val="auto"/>
          <w:lang w:eastAsia="zh-TW"/>
        </w:rPr>
        <w:t xml:space="preserve">Art. </w:t>
      </w:r>
      <w:bookmarkStart w:id="72" w:name="_Toc436417683"/>
      <w:bookmarkEnd w:id="69"/>
      <w:r w:rsidR="00722943" w:rsidRPr="0003317B">
        <w:rPr>
          <w:rFonts w:ascii="Bookman Old Style" w:hAnsi="Bookman Old Style"/>
          <w:color w:val="auto"/>
          <w:lang w:eastAsia="zh-TW"/>
        </w:rPr>
        <w:t>3</w:t>
      </w:r>
      <w:r w:rsidR="00AA0676" w:rsidRPr="0003317B">
        <w:rPr>
          <w:rFonts w:ascii="Bookman Old Style" w:hAnsi="Bookman Old Style"/>
          <w:color w:val="auto"/>
          <w:lang w:eastAsia="zh-TW"/>
        </w:rPr>
        <w:t>1</w:t>
      </w:r>
      <w:r w:rsidRPr="0003317B">
        <w:rPr>
          <w:rFonts w:ascii="Bookman Old Style" w:hAnsi="Bookman Old Style"/>
          <w:color w:val="auto"/>
          <w:lang w:eastAsia="zh-TW"/>
        </w:rPr>
        <w:t>. Il rendiconto della gestione</w:t>
      </w:r>
      <w:bookmarkEnd w:id="70"/>
      <w:bookmarkEnd w:id="72"/>
      <w:bookmarkEnd w:id="71"/>
    </w:p>
    <w:p w:rsidR="009E47AF" w:rsidRPr="0003317B" w:rsidRDefault="009E47AF" w:rsidP="0005064F">
      <w:pPr>
        <w:pStyle w:val="Paragrafoelenco"/>
        <w:numPr>
          <w:ilvl w:val="0"/>
          <w:numId w:val="41"/>
        </w:numPr>
        <w:spacing w:after="0"/>
        <w:ind w:left="426" w:hanging="426"/>
        <w:jc w:val="both"/>
        <w:rPr>
          <w:rFonts w:ascii="Bookman Old Style" w:hAnsi="Bookman Old Style"/>
        </w:rPr>
      </w:pPr>
      <w:r w:rsidRPr="0003317B">
        <w:rPr>
          <w:rFonts w:ascii="Bookman Old Style" w:hAnsi="Bookman Old Style"/>
        </w:rPr>
        <w:t>La dimostrazione dei risultati di gestione avviene attraverso il Rendiconto. Il Rendiconto comprende il conto del bilancio, il conto economico e lo stato patrimoniale</w:t>
      </w:r>
      <w:r w:rsidR="00AC28F8" w:rsidRPr="0003317B">
        <w:rPr>
          <w:rFonts w:ascii="Bookman Old Style" w:hAnsi="Bookman Old Style"/>
        </w:rPr>
        <w:t xml:space="preserve"> e i relativi allegati di cui all’articolo 11 comma 4 del D.lgs. 118/2011 </w:t>
      </w:r>
      <w:proofErr w:type="spellStart"/>
      <w:r w:rsidR="00AC28F8" w:rsidRPr="0003317B">
        <w:rPr>
          <w:rFonts w:ascii="Bookman Old Style" w:hAnsi="Bookman Old Style"/>
        </w:rPr>
        <w:t>ss.mm</w:t>
      </w:r>
      <w:r w:rsidRPr="0003317B">
        <w:rPr>
          <w:rFonts w:ascii="Bookman Old Style" w:hAnsi="Bookman Old Style"/>
        </w:rPr>
        <w:t>.</w:t>
      </w:r>
      <w:proofErr w:type="spellEnd"/>
      <w:r w:rsidRPr="0003317B">
        <w:rPr>
          <w:rFonts w:ascii="Bookman Old Style" w:hAnsi="Bookman Old Style"/>
        </w:rPr>
        <w:t xml:space="preserve"> Il Rendiconto è approvato dal Consiglio comunale </w:t>
      </w:r>
      <w:r w:rsidR="00AC28F8" w:rsidRPr="0003317B">
        <w:rPr>
          <w:rFonts w:ascii="Bookman Old Style" w:hAnsi="Bookman Old Style"/>
        </w:rPr>
        <w:t>entro</w:t>
      </w:r>
      <w:r w:rsidR="009B40BF" w:rsidRPr="0003317B">
        <w:rPr>
          <w:rFonts w:ascii="Bookman Old Style" w:hAnsi="Bookman Old Style"/>
        </w:rPr>
        <w:t xml:space="preserve"> i termini di legge</w:t>
      </w:r>
      <w:r w:rsidR="00AA0676" w:rsidRPr="0003317B">
        <w:rPr>
          <w:rFonts w:ascii="Bookman Old Style" w:hAnsi="Bookman Old Style"/>
        </w:rPr>
        <w:t>.</w:t>
      </w:r>
    </w:p>
    <w:p w:rsidR="009E47AF" w:rsidRPr="0003317B" w:rsidRDefault="00250133" w:rsidP="004101A3">
      <w:pPr>
        <w:pStyle w:val="Titolo3"/>
        <w:rPr>
          <w:rFonts w:ascii="Bookman Old Style" w:hAnsi="Bookman Old Style"/>
          <w:color w:val="auto"/>
          <w:lang w:eastAsia="zh-TW"/>
        </w:rPr>
      </w:pPr>
      <w:bookmarkStart w:id="73" w:name="_Toc452737436"/>
      <w:bookmarkStart w:id="74" w:name="_Toc524683466"/>
      <w:r w:rsidRPr="0003317B">
        <w:rPr>
          <w:rFonts w:ascii="Bookman Old Style" w:hAnsi="Bookman Old Style"/>
          <w:color w:val="auto"/>
          <w:lang w:eastAsia="zh-TW"/>
        </w:rPr>
        <w:lastRenderedPageBreak/>
        <w:t>Art. 3</w:t>
      </w:r>
      <w:r w:rsidR="00AA0676" w:rsidRPr="0003317B">
        <w:rPr>
          <w:rFonts w:ascii="Bookman Old Style" w:hAnsi="Bookman Old Style"/>
          <w:color w:val="auto"/>
          <w:lang w:eastAsia="zh-TW"/>
        </w:rPr>
        <w:t>2</w:t>
      </w:r>
      <w:r w:rsidR="00FB7433" w:rsidRPr="0003317B">
        <w:rPr>
          <w:rFonts w:ascii="Bookman Old Style" w:hAnsi="Bookman Old Style"/>
          <w:color w:val="auto"/>
          <w:lang w:eastAsia="zh-TW"/>
        </w:rPr>
        <w:t>. L’approvazione del rendiconto della gestione</w:t>
      </w:r>
      <w:bookmarkEnd w:id="73"/>
      <w:bookmarkEnd w:id="74"/>
    </w:p>
    <w:p w:rsidR="009E47AF" w:rsidRPr="0003317B" w:rsidRDefault="009E47AF" w:rsidP="0005064F">
      <w:pPr>
        <w:pStyle w:val="Paragrafoelenco"/>
        <w:numPr>
          <w:ilvl w:val="0"/>
          <w:numId w:val="42"/>
        </w:numPr>
        <w:spacing w:after="0"/>
        <w:ind w:left="426" w:hanging="426"/>
        <w:jc w:val="both"/>
        <w:rPr>
          <w:rFonts w:ascii="Bookman Old Style" w:hAnsi="Bookman Old Style"/>
        </w:rPr>
      </w:pPr>
      <w:r w:rsidRPr="0003317B">
        <w:rPr>
          <w:rFonts w:ascii="Bookman Old Style" w:hAnsi="Bookman Old Style"/>
        </w:rPr>
        <w:t>L</w:t>
      </w:r>
      <w:r w:rsidR="00FB7433" w:rsidRPr="0003317B">
        <w:rPr>
          <w:rFonts w:ascii="Bookman Old Style" w:hAnsi="Bookman Old Style"/>
        </w:rPr>
        <w:t>o schema di</w:t>
      </w:r>
      <w:r w:rsidRPr="0003317B">
        <w:rPr>
          <w:rFonts w:ascii="Bookman Old Style" w:hAnsi="Bookman Old Style"/>
        </w:rPr>
        <w:t xml:space="preserve"> rendiconto della gestione, approvato dalla Giunta, completo di tutti gli allegati previsti dalla normativa e dai principi contabili applicati, è sottoposto </w:t>
      </w:r>
      <w:r w:rsidR="00D1765E" w:rsidRPr="0003317B">
        <w:rPr>
          <w:rFonts w:ascii="Bookman Old Style" w:hAnsi="Bookman Old Style"/>
        </w:rPr>
        <w:t>all’esame de</w:t>
      </w:r>
      <w:r w:rsidRPr="0003317B">
        <w:rPr>
          <w:rFonts w:ascii="Bookman Old Style" w:hAnsi="Bookman Old Style"/>
        </w:rPr>
        <w:t xml:space="preserve">ll’Organo di revisione che </w:t>
      </w:r>
      <w:r w:rsidR="00AA0676" w:rsidRPr="0003317B">
        <w:rPr>
          <w:rFonts w:ascii="Bookman Old Style" w:hAnsi="Bookman Old Style"/>
        </w:rPr>
        <w:t xml:space="preserve">entro 20 giorni </w:t>
      </w:r>
      <w:r w:rsidR="00AC28F8" w:rsidRPr="0003317B">
        <w:rPr>
          <w:rFonts w:ascii="Bookman Old Style" w:hAnsi="Bookman Old Style"/>
        </w:rPr>
        <w:t>rilascia i</w:t>
      </w:r>
      <w:r w:rsidRPr="0003317B">
        <w:rPr>
          <w:rFonts w:ascii="Bookman Old Style" w:hAnsi="Bookman Old Style"/>
        </w:rPr>
        <w:t xml:space="preserve">l parere </w:t>
      </w:r>
      <w:r w:rsidR="00AC28F8" w:rsidRPr="0003317B">
        <w:rPr>
          <w:rFonts w:ascii="Bookman Old Style" w:hAnsi="Bookman Old Style"/>
        </w:rPr>
        <w:t>(</w:t>
      </w:r>
      <w:r w:rsidR="00D771AB" w:rsidRPr="0003317B">
        <w:rPr>
          <w:rFonts w:ascii="Bookman Old Style" w:hAnsi="Bookman Old Style"/>
        </w:rPr>
        <w:t xml:space="preserve">art. 239 comma 2 lettera d) </w:t>
      </w:r>
      <w:proofErr w:type="spellStart"/>
      <w:r w:rsidR="00D771AB" w:rsidRPr="0003317B">
        <w:rPr>
          <w:rFonts w:ascii="Bookman Old Style" w:hAnsi="Bookman Old Style"/>
        </w:rPr>
        <w:t>D.lgs</w:t>
      </w:r>
      <w:proofErr w:type="spellEnd"/>
      <w:r w:rsidR="00D771AB" w:rsidRPr="0003317B">
        <w:rPr>
          <w:rFonts w:ascii="Bookman Old Style" w:hAnsi="Bookman Old Style"/>
        </w:rPr>
        <w:t xml:space="preserve"> 267/2000</w:t>
      </w:r>
      <w:r w:rsidR="00AC28F8" w:rsidRPr="0003317B">
        <w:rPr>
          <w:rFonts w:ascii="Bookman Old Style" w:hAnsi="Bookman Old Style"/>
        </w:rPr>
        <w:t>)</w:t>
      </w:r>
      <w:r w:rsidRPr="0003317B">
        <w:rPr>
          <w:rFonts w:ascii="Bookman Old Style" w:hAnsi="Bookman Old Style"/>
        </w:rPr>
        <w:t xml:space="preserve">. </w:t>
      </w:r>
    </w:p>
    <w:p w:rsidR="00985B49" w:rsidRPr="0003317B" w:rsidRDefault="009E47AF" w:rsidP="0005064F">
      <w:pPr>
        <w:pStyle w:val="Paragrafoelenco"/>
        <w:numPr>
          <w:ilvl w:val="0"/>
          <w:numId w:val="42"/>
        </w:numPr>
        <w:spacing w:after="0"/>
        <w:ind w:left="426" w:hanging="426"/>
        <w:jc w:val="both"/>
        <w:rPr>
          <w:rFonts w:ascii="Bookman Old Style" w:hAnsi="Bookman Old Style"/>
        </w:rPr>
      </w:pPr>
      <w:r w:rsidRPr="0003317B">
        <w:rPr>
          <w:rFonts w:ascii="Bookman Old Style" w:hAnsi="Bookman Old Style"/>
        </w:rPr>
        <w:t>Tutta la documentazione necessaria per l’approvazione del Rendiconto di Gestione viene messa a disposizione de</w:t>
      </w:r>
      <w:r w:rsidR="00AD091C" w:rsidRPr="0003317B">
        <w:rPr>
          <w:rFonts w:ascii="Bookman Old Style" w:hAnsi="Bookman Old Style"/>
        </w:rPr>
        <w:t xml:space="preserve">i consiglieri comunali mediante </w:t>
      </w:r>
      <w:r w:rsidR="004B5AAE" w:rsidRPr="0003317B">
        <w:rPr>
          <w:rFonts w:ascii="Bookman Old Style" w:eastAsia="Bookman Old Style,Times New Rom" w:hAnsi="Bookman Old Style" w:cs="Bookman Old Style,Times New Rom"/>
          <w:spacing w:val="5"/>
          <w:lang w:eastAsia="zh-TW"/>
        </w:rPr>
        <w:t>d</w:t>
      </w:r>
      <w:r w:rsidRPr="0003317B">
        <w:rPr>
          <w:rFonts w:ascii="Bookman Old Style" w:eastAsia="Bookman Old Style,Times New Rom" w:hAnsi="Bookman Old Style" w:cs="Bookman Old Style,Times New Rom"/>
          <w:spacing w:val="5"/>
          <w:lang w:eastAsia="zh-TW"/>
        </w:rPr>
        <w:t>eposito presso la casa comunale e relati</w:t>
      </w:r>
      <w:r w:rsidR="00AD091C" w:rsidRPr="0003317B">
        <w:rPr>
          <w:rFonts w:ascii="Bookman Old Style" w:eastAsia="Bookman Old Style,Times New Rom" w:hAnsi="Bookman Old Style" w:cs="Bookman Old Style,Times New Rom"/>
          <w:spacing w:val="5"/>
          <w:lang w:eastAsia="zh-TW"/>
        </w:rPr>
        <w:t>va comunicazione ai consiglieri</w:t>
      </w:r>
      <w:bookmarkStart w:id="75" w:name="_Toc452737437"/>
      <w:r w:rsidR="00AA0676" w:rsidRPr="0003317B">
        <w:rPr>
          <w:rFonts w:ascii="Bookman Old Style" w:eastAsia="Bookman Old Style,Times New Rom" w:hAnsi="Bookman Old Style" w:cs="Bookman Old Style,Times New Rom"/>
          <w:spacing w:val="5"/>
          <w:lang w:eastAsia="zh-TW"/>
        </w:rPr>
        <w:t>, di norma con l’utilizzo di strumenti informatici ed in particolare mediante posta elettronica</w:t>
      </w:r>
      <w:r w:rsidR="00985B49" w:rsidRPr="0003317B">
        <w:rPr>
          <w:rFonts w:ascii="Bookman Old Style" w:eastAsia="Bookman Old Style,Times New Rom" w:hAnsi="Bookman Old Style" w:cs="Bookman Old Style,Times New Rom"/>
          <w:spacing w:val="5"/>
          <w:lang w:eastAsia="zh-TW"/>
        </w:rPr>
        <w:t>,</w:t>
      </w:r>
      <w:r w:rsidR="00985B49" w:rsidRPr="0003317B">
        <w:rPr>
          <w:rFonts w:ascii="Bookman Old Style" w:hAnsi="Bookman Old Style"/>
        </w:rPr>
        <w:t xml:space="preserve"> </w:t>
      </w:r>
      <w:r w:rsidR="00985B49" w:rsidRPr="0003317B">
        <w:rPr>
          <w:rFonts w:ascii="Bookman Old Style" w:eastAsia="Bookman Old Style,Tahoma" w:hAnsi="Bookman Old Style" w:cs="Bookman Old Style,Tahoma"/>
        </w:rPr>
        <w:t>almeno 20 giorni prima della data prevista per la seduta del Consiglio comunale in cui viene esaminato il rendiconto</w:t>
      </w:r>
      <w:r w:rsidR="00985B49" w:rsidRPr="0003317B">
        <w:rPr>
          <w:rFonts w:ascii="Bookman Old Style" w:eastAsia="Bookman Old Style,Times New Rom" w:hAnsi="Bookman Old Style" w:cs="Bookman Old Style,Times New Rom"/>
          <w:spacing w:val="5"/>
          <w:lang w:eastAsia="zh-TW"/>
        </w:rPr>
        <w:t>.</w:t>
      </w:r>
    </w:p>
    <w:p w:rsidR="009E47AF" w:rsidRPr="0003317B" w:rsidRDefault="00E640E4" w:rsidP="004101A3">
      <w:pPr>
        <w:pStyle w:val="Titolo3"/>
        <w:rPr>
          <w:rFonts w:ascii="Bookman Old Style" w:hAnsi="Bookman Old Style"/>
          <w:color w:val="auto"/>
          <w:lang w:eastAsia="zh-TW"/>
        </w:rPr>
      </w:pPr>
      <w:bookmarkStart w:id="76" w:name="_Toc524683467"/>
      <w:r w:rsidRPr="0003317B">
        <w:rPr>
          <w:rFonts w:ascii="Bookman Old Style" w:hAnsi="Bookman Old Style"/>
          <w:color w:val="auto"/>
          <w:lang w:eastAsia="zh-TW"/>
        </w:rPr>
        <w:t>Art. 3</w:t>
      </w:r>
      <w:r w:rsidR="00AA0676" w:rsidRPr="0003317B">
        <w:rPr>
          <w:rFonts w:ascii="Bookman Old Style" w:hAnsi="Bookman Old Style"/>
          <w:color w:val="auto"/>
          <w:lang w:eastAsia="zh-TW"/>
        </w:rPr>
        <w:t>3</w:t>
      </w:r>
      <w:r w:rsidR="00FB7433" w:rsidRPr="0003317B">
        <w:rPr>
          <w:rFonts w:ascii="Bookman Old Style" w:hAnsi="Bookman Old Style"/>
          <w:color w:val="auto"/>
          <w:lang w:eastAsia="zh-TW"/>
        </w:rPr>
        <w:t xml:space="preserve">. Il </w:t>
      </w:r>
      <w:proofErr w:type="spellStart"/>
      <w:r w:rsidR="00FB7433" w:rsidRPr="0003317B">
        <w:rPr>
          <w:rFonts w:ascii="Bookman Old Style" w:hAnsi="Bookman Old Style"/>
          <w:color w:val="auto"/>
          <w:lang w:eastAsia="zh-TW"/>
        </w:rPr>
        <w:t>riaccertamento</w:t>
      </w:r>
      <w:proofErr w:type="spellEnd"/>
      <w:r w:rsidR="00FB7433" w:rsidRPr="0003317B">
        <w:rPr>
          <w:rFonts w:ascii="Bookman Old Style" w:hAnsi="Bookman Old Style"/>
          <w:color w:val="auto"/>
          <w:lang w:eastAsia="zh-TW"/>
        </w:rPr>
        <w:t xml:space="preserve"> dei residui</w:t>
      </w:r>
      <w:bookmarkEnd w:id="75"/>
      <w:bookmarkEnd w:id="76"/>
    </w:p>
    <w:p w:rsidR="009E47AF" w:rsidRPr="0003317B" w:rsidRDefault="009E47AF" w:rsidP="0005064F">
      <w:pPr>
        <w:pStyle w:val="Paragrafoelenco"/>
        <w:numPr>
          <w:ilvl w:val="0"/>
          <w:numId w:val="43"/>
        </w:numPr>
        <w:spacing w:after="0"/>
        <w:ind w:left="426" w:hanging="426"/>
        <w:jc w:val="both"/>
        <w:rPr>
          <w:rFonts w:ascii="Bookman Old Style" w:eastAsia="Bookman Old Style" w:hAnsi="Bookman Old Style" w:cs="Bookman Old Style"/>
        </w:rPr>
      </w:pPr>
      <w:r w:rsidRPr="0003317B">
        <w:rPr>
          <w:rFonts w:ascii="Bookman Old Style" w:eastAsia="Bookman Old Style" w:hAnsi="Bookman Old Style" w:cs="Bookman Old Style"/>
        </w:rPr>
        <w:t xml:space="preserve">Prima dell’inserimento dei residui attivi e passivi nel conto del bilancio, ogni responsabile di servizio provvede </w:t>
      </w:r>
      <w:r w:rsidR="00AE4B73" w:rsidRPr="0003317B">
        <w:rPr>
          <w:rFonts w:ascii="Bookman Old Style" w:eastAsia="Bookman Old Style" w:hAnsi="Bookman Old Style" w:cs="Bookman Old Style"/>
        </w:rPr>
        <w:t>alle necessarie verifiche in merito alla loro sussistenza</w:t>
      </w:r>
      <w:r w:rsidRPr="0003317B">
        <w:rPr>
          <w:rFonts w:ascii="Bookman Old Style" w:eastAsia="Bookman Old Style" w:hAnsi="Bookman Old Style" w:cs="Bookman Old Style"/>
        </w:rPr>
        <w:t xml:space="preserve">. Le risultanze finali dell’attività di </w:t>
      </w:r>
      <w:proofErr w:type="spellStart"/>
      <w:r w:rsidRPr="0003317B">
        <w:rPr>
          <w:rFonts w:ascii="Bookman Old Style" w:eastAsia="Bookman Old Style" w:hAnsi="Bookman Old Style" w:cs="Bookman Old Style"/>
        </w:rPr>
        <w:t>riaccertamento</w:t>
      </w:r>
      <w:proofErr w:type="spellEnd"/>
      <w:r w:rsidRPr="0003317B">
        <w:rPr>
          <w:rFonts w:ascii="Bookman Old Style" w:eastAsia="Bookman Old Style" w:hAnsi="Bookman Old Style" w:cs="Bookman Old Style"/>
        </w:rPr>
        <w:t xml:space="preserve"> dei residui sono formalizzate con </w:t>
      </w:r>
      <w:r w:rsidR="004268AF" w:rsidRPr="0003317B">
        <w:rPr>
          <w:rFonts w:ascii="Bookman Old Style" w:eastAsia="Bookman Old Style" w:hAnsi="Bookman Old Style" w:cs="Bookman Old Style"/>
        </w:rPr>
        <w:t>un</w:t>
      </w:r>
      <w:r w:rsidR="00AE4B73" w:rsidRPr="0003317B">
        <w:rPr>
          <w:rFonts w:ascii="Bookman Old Style" w:eastAsia="Bookman Old Style" w:hAnsi="Bookman Old Style" w:cs="Bookman Old Style"/>
        </w:rPr>
        <w:t xml:space="preserve"> </w:t>
      </w:r>
      <w:r w:rsidR="00985B49" w:rsidRPr="0003317B">
        <w:rPr>
          <w:rFonts w:ascii="Bookman Old Style" w:eastAsia="Bookman Old Style" w:hAnsi="Bookman Old Style" w:cs="Bookman Old Style"/>
        </w:rPr>
        <w:t>dettagliato elenco</w:t>
      </w:r>
      <w:r w:rsidR="004268AF" w:rsidRPr="0003317B">
        <w:rPr>
          <w:rFonts w:ascii="Bookman Old Style" w:eastAsia="Bookman Old Style" w:hAnsi="Bookman Old Style" w:cs="Bookman Old Style"/>
        </w:rPr>
        <w:t xml:space="preserve"> contenente gli impegni e gli accertamenti da mantenere a residuo, da re imputare e da eliminare, </w:t>
      </w:r>
      <w:r w:rsidRPr="0003317B">
        <w:rPr>
          <w:rFonts w:ascii="Bookman Old Style" w:eastAsia="Bookman Old Style" w:hAnsi="Bookman Old Style" w:cs="Bookman Old Style"/>
        </w:rPr>
        <w:t xml:space="preserve">che ogni responsabile di servizio deve </w:t>
      </w:r>
      <w:r w:rsidR="00985B49" w:rsidRPr="0003317B">
        <w:rPr>
          <w:rFonts w:ascii="Bookman Old Style" w:eastAsia="Bookman Old Style" w:hAnsi="Bookman Old Style" w:cs="Bookman Old Style"/>
        </w:rPr>
        <w:t>com</w:t>
      </w:r>
      <w:r w:rsidR="00661AD7" w:rsidRPr="0003317B">
        <w:rPr>
          <w:rFonts w:ascii="Bookman Old Style" w:eastAsia="Bookman Old Style" w:hAnsi="Bookman Old Style" w:cs="Bookman Old Style"/>
        </w:rPr>
        <w:t>pilare, sottoscrivere e inviare</w:t>
      </w:r>
      <w:r w:rsidR="00AF6399" w:rsidRPr="0003317B">
        <w:rPr>
          <w:rFonts w:ascii="Bookman Old Style" w:eastAsia="Bookman Old Style" w:hAnsi="Bookman Old Style" w:cs="Bookman Old Style"/>
        </w:rPr>
        <w:t xml:space="preserve"> </w:t>
      </w:r>
      <w:r w:rsidRPr="0003317B">
        <w:rPr>
          <w:rFonts w:ascii="Bookman Old Style" w:eastAsia="Bookman Old Style" w:hAnsi="Bookman Old Style" w:cs="Bookman Old Style"/>
        </w:rPr>
        <w:t xml:space="preserve">entro </w:t>
      </w:r>
      <w:r w:rsidR="004268AF" w:rsidRPr="0003317B">
        <w:rPr>
          <w:rFonts w:ascii="Bookman Old Style" w:eastAsia="Bookman Old Style" w:hAnsi="Bookman Old Style" w:cs="Bookman Old Style"/>
        </w:rPr>
        <w:t xml:space="preserve">un termine </w:t>
      </w:r>
      <w:r w:rsidR="00B665EF" w:rsidRPr="0003317B">
        <w:rPr>
          <w:rFonts w:ascii="Bookman Old Style" w:eastAsia="Bookman Old Style" w:hAnsi="Bookman Old Style" w:cs="Bookman Old Style"/>
        </w:rPr>
        <w:t>stabilito dal responsabile del servizio finanziario</w:t>
      </w:r>
      <w:r w:rsidR="00932062" w:rsidRPr="0003317B">
        <w:rPr>
          <w:rFonts w:ascii="Bookman Old Style" w:eastAsia="Bookman Old Style" w:hAnsi="Bookman Old Style" w:cs="Bookman Old Style"/>
        </w:rPr>
        <w:t>,</w:t>
      </w:r>
      <w:r w:rsidR="00B665EF" w:rsidRPr="0003317B">
        <w:rPr>
          <w:rFonts w:ascii="Bookman Old Style" w:eastAsia="Bookman Old Style" w:hAnsi="Bookman Old Style" w:cs="Bookman Old Style"/>
        </w:rPr>
        <w:t xml:space="preserve"> che consenta la predisposizione tecnica del rendiconto di gestione nei termini di legge</w:t>
      </w:r>
      <w:r w:rsidR="004A2153" w:rsidRPr="0003317B">
        <w:rPr>
          <w:rFonts w:ascii="Bookman Old Style" w:eastAsia="Bookman Old Style" w:hAnsi="Bookman Old Style" w:cs="Bookman Old Style"/>
        </w:rPr>
        <w:t>.</w:t>
      </w:r>
    </w:p>
    <w:p w:rsidR="009E47AF" w:rsidRPr="0003317B" w:rsidRDefault="009E47AF" w:rsidP="0005064F">
      <w:pPr>
        <w:pStyle w:val="Paragrafoelenco"/>
        <w:numPr>
          <w:ilvl w:val="0"/>
          <w:numId w:val="43"/>
        </w:numPr>
        <w:ind w:left="426" w:hanging="426"/>
        <w:jc w:val="both"/>
        <w:rPr>
          <w:rFonts w:ascii="Bookman Old Style" w:eastAsia="Bookman Old Style" w:hAnsi="Bookman Old Style" w:cs="Bookman Old Style"/>
        </w:rPr>
      </w:pPr>
      <w:r w:rsidRPr="0003317B">
        <w:rPr>
          <w:rFonts w:ascii="Bookman Old Style" w:hAnsi="Bookman Old Style"/>
        </w:rPr>
        <w:t xml:space="preserve">Sulla base della verifica effettuata da ciascun responsabile il servizio finanziario predispone la delibera di Giunta comunale relativa al </w:t>
      </w:r>
      <w:proofErr w:type="spellStart"/>
      <w:r w:rsidRPr="0003317B">
        <w:rPr>
          <w:rFonts w:ascii="Bookman Old Style" w:hAnsi="Bookman Old Style"/>
        </w:rPr>
        <w:t>riaccertamento</w:t>
      </w:r>
      <w:proofErr w:type="spellEnd"/>
      <w:r w:rsidRPr="0003317B">
        <w:rPr>
          <w:rFonts w:ascii="Bookman Old Style" w:hAnsi="Bookman Old Style"/>
        </w:rPr>
        <w:t xml:space="preserve"> ordinario dei residui e la connessa variazione di bilancio, corredata del parere dell’organo di revisione, che deve essere fornito entro 5 giorni</w:t>
      </w:r>
      <w:r w:rsidR="003B7BF6" w:rsidRPr="0003317B">
        <w:rPr>
          <w:rFonts w:ascii="Bookman Old Style" w:hAnsi="Bookman Old Style"/>
        </w:rPr>
        <w:t xml:space="preserve"> </w:t>
      </w:r>
      <w:r w:rsidRPr="0003317B">
        <w:rPr>
          <w:rFonts w:ascii="Bookman Old Style" w:hAnsi="Bookman Old Style"/>
        </w:rPr>
        <w:t xml:space="preserve"> dall’invio di tutta la documentazione.</w:t>
      </w:r>
    </w:p>
    <w:p w:rsidR="009E47AF" w:rsidRPr="0003317B" w:rsidRDefault="009E47AF" w:rsidP="004101A3">
      <w:pPr>
        <w:pStyle w:val="Paragrafoelenco"/>
        <w:ind w:left="360"/>
        <w:jc w:val="both"/>
        <w:rPr>
          <w:rFonts w:ascii="Bookman Old Style" w:eastAsia="Bookman Old Style" w:hAnsi="Bookman Old Style" w:cs="Bookman Old Style"/>
        </w:rPr>
      </w:pPr>
    </w:p>
    <w:p w:rsidR="009E47AF" w:rsidRPr="0003317B" w:rsidRDefault="003432F6" w:rsidP="004101A3">
      <w:pPr>
        <w:pStyle w:val="Titolo3"/>
        <w:rPr>
          <w:rFonts w:ascii="Bookman Old Style" w:hAnsi="Bookman Old Style"/>
          <w:color w:val="auto"/>
          <w:lang w:eastAsia="zh-TW"/>
        </w:rPr>
      </w:pPr>
      <w:bookmarkStart w:id="77" w:name="_Toc524683468"/>
      <w:r w:rsidRPr="0003317B">
        <w:rPr>
          <w:rFonts w:ascii="Bookman Old Style" w:hAnsi="Bookman Old Style"/>
          <w:color w:val="auto"/>
          <w:lang w:eastAsia="zh-TW"/>
        </w:rPr>
        <w:t xml:space="preserve">Art. </w:t>
      </w:r>
      <w:r w:rsidR="00250133" w:rsidRPr="0003317B">
        <w:rPr>
          <w:rFonts w:ascii="Bookman Old Style" w:hAnsi="Bookman Old Style"/>
          <w:color w:val="auto"/>
          <w:lang w:eastAsia="zh-TW"/>
        </w:rPr>
        <w:t>3</w:t>
      </w:r>
      <w:r w:rsidR="00951E99" w:rsidRPr="0003317B">
        <w:rPr>
          <w:rFonts w:ascii="Bookman Old Style" w:hAnsi="Bookman Old Style"/>
          <w:color w:val="auto"/>
          <w:lang w:eastAsia="zh-TW"/>
        </w:rPr>
        <w:t>4</w:t>
      </w:r>
      <w:r w:rsidR="00317932" w:rsidRPr="0003317B">
        <w:rPr>
          <w:rFonts w:ascii="Bookman Old Style" w:hAnsi="Bookman Old Style"/>
          <w:color w:val="auto"/>
          <w:lang w:eastAsia="zh-TW"/>
        </w:rPr>
        <w:t xml:space="preserve">. </w:t>
      </w:r>
      <w:r w:rsidR="002E42A6" w:rsidRPr="0003317B">
        <w:rPr>
          <w:rFonts w:ascii="Bookman Old Style" w:hAnsi="Bookman Old Style"/>
          <w:color w:val="auto"/>
          <w:lang w:eastAsia="zh-TW"/>
        </w:rPr>
        <w:t>Il</w:t>
      </w:r>
      <w:r w:rsidR="00630CBF" w:rsidRPr="0003317B">
        <w:rPr>
          <w:rFonts w:ascii="Bookman Old Style" w:hAnsi="Bookman Old Style"/>
          <w:color w:val="auto"/>
          <w:lang w:eastAsia="zh-TW"/>
        </w:rPr>
        <w:t xml:space="preserve"> bilancio consolidato</w:t>
      </w:r>
      <w:bookmarkEnd w:id="77"/>
    </w:p>
    <w:p w:rsidR="009E47AF" w:rsidRPr="0003317B" w:rsidRDefault="009E47AF" w:rsidP="001307DB">
      <w:pPr>
        <w:pStyle w:val="Paragrafoelenco"/>
        <w:numPr>
          <w:ilvl w:val="0"/>
          <w:numId w:val="49"/>
        </w:numPr>
        <w:jc w:val="both"/>
        <w:rPr>
          <w:rFonts w:ascii="Bookman Old Style" w:hAnsi="Bookman Old Style"/>
        </w:rPr>
      </w:pPr>
      <w:r w:rsidRPr="0003317B">
        <w:rPr>
          <w:rFonts w:ascii="Bookman Old Style" w:hAnsi="Bookman Old Style"/>
        </w:rPr>
        <w:t>I risultati complessivi della gestione dell'Ente Locale e delle aziende ricomprese nell’area di consolidamento sono rilevati mediante bilancio consolidato, secondo la competenza economica.</w:t>
      </w:r>
    </w:p>
    <w:p w:rsidR="004061A1" w:rsidRPr="0003317B" w:rsidRDefault="004061A1" w:rsidP="001307DB">
      <w:pPr>
        <w:pStyle w:val="Paragrafoelenco"/>
        <w:numPr>
          <w:ilvl w:val="0"/>
          <w:numId w:val="49"/>
        </w:numPr>
        <w:rPr>
          <w:rFonts w:ascii="Bookman Old Style" w:hAnsi="Bookman Old Style"/>
        </w:rPr>
      </w:pPr>
      <w:r w:rsidRPr="0003317B">
        <w:rPr>
          <w:rFonts w:ascii="Bookman Old Style" w:hAnsi="Bookman Old Style"/>
        </w:rPr>
        <w:t>La Giunta con propria deliberazione provvede ad individuare gli enti, le aziende e le società che compongono il gruppo Amministrazione Pubblica, e gli enti, aziende e società, componenti del Gruppo, che sono da comprendere nel bilancio consolidato, secondo il principio contabile applicato concernente il bilancio consolidato.</w:t>
      </w:r>
    </w:p>
    <w:p w:rsidR="009E47AF" w:rsidRPr="0003317B" w:rsidRDefault="009E47AF" w:rsidP="001307DB">
      <w:pPr>
        <w:pStyle w:val="Paragrafoelenco"/>
        <w:numPr>
          <w:ilvl w:val="0"/>
          <w:numId w:val="49"/>
        </w:numPr>
        <w:spacing w:after="0"/>
        <w:ind w:left="357" w:hanging="357"/>
        <w:jc w:val="both"/>
        <w:rPr>
          <w:rFonts w:ascii="Bookman Old Style" w:hAnsi="Bookman Old Style"/>
        </w:rPr>
      </w:pPr>
      <w:r w:rsidRPr="0003317B">
        <w:rPr>
          <w:rFonts w:ascii="Bookman Old Style" w:hAnsi="Bookman Old Style"/>
        </w:rPr>
        <w:t>Il bilancio consolidato è costituito dal conto economico consolidato, dallo stato patrimoniale consolidato, a cui sono allegati:</w:t>
      </w:r>
    </w:p>
    <w:p w:rsidR="009E47AF" w:rsidRPr="0003317B" w:rsidRDefault="009E47AF" w:rsidP="00CA6A11">
      <w:pPr>
        <w:spacing w:line="276" w:lineRule="auto"/>
        <w:ind w:firstLine="426"/>
        <w:contextualSpacing/>
        <w:jc w:val="both"/>
        <w:rPr>
          <w:rFonts w:ascii="Bookman Old Style" w:hAnsi="Bookman Old Style"/>
        </w:rPr>
      </w:pPr>
      <w:r w:rsidRPr="0003317B">
        <w:rPr>
          <w:rFonts w:ascii="Bookman Old Style" w:hAnsi="Bookman Old Style"/>
        </w:rPr>
        <w:t>- la relazione sulla gestione consolidata, contenente la nota integrativa;</w:t>
      </w:r>
    </w:p>
    <w:p w:rsidR="002E42A6" w:rsidRPr="0003317B" w:rsidRDefault="009E47AF" w:rsidP="00CA6A11">
      <w:pPr>
        <w:spacing w:line="276" w:lineRule="auto"/>
        <w:ind w:firstLine="426"/>
        <w:contextualSpacing/>
        <w:jc w:val="both"/>
        <w:rPr>
          <w:rFonts w:ascii="Bookman Old Style" w:hAnsi="Bookman Old Style"/>
        </w:rPr>
      </w:pPr>
      <w:r w:rsidRPr="0003317B">
        <w:rPr>
          <w:rFonts w:ascii="Bookman Old Style" w:hAnsi="Bookman Old Style"/>
        </w:rPr>
        <w:t>- la relazione del revisor</w:t>
      </w:r>
      <w:r w:rsidR="00951E99" w:rsidRPr="0003317B">
        <w:rPr>
          <w:rFonts w:ascii="Bookman Old Style" w:hAnsi="Bookman Old Style"/>
        </w:rPr>
        <w:t>e dei conti</w:t>
      </w:r>
      <w:r w:rsidRPr="0003317B">
        <w:rPr>
          <w:rFonts w:ascii="Bookman Old Style" w:hAnsi="Bookman Old Style"/>
        </w:rPr>
        <w:t xml:space="preserve">. </w:t>
      </w:r>
    </w:p>
    <w:p w:rsidR="009E47AF" w:rsidRPr="0003317B" w:rsidRDefault="005864AE" w:rsidP="001307DB">
      <w:pPr>
        <w:pStyle w:val="Paragrafoelenco"/>
        <w:numPr>
          <w:ilvl w:val="0"/>
          <w:numId w:val="49"/>
        </w:numPr>
        <w:jc w:val="both"/>
        <w:rPr>
          <w:rFonts w:ascii="Bookman Old Style" w:hAnsi="Bookman Old Style"/>
        </w:rPr>
      </w:pPr>
      <w:r w:rsidRPr="0003317B">
        <w:rPr>
          <w:rFonts w:ascii="Bookman Old Style" w:hAnsi="Bookman Old Style"/>
        </w:rPr>
        <w:t xml:space="preserve">Qualora si siano verificati dei cambiamenti rispetto all’anno precedente, all’aggiornamento dell’Elenco degli Enti che compongono il Gruppo Amministrazione Pubblica </w:t>
      </w:r>
      <w:r w:rsidR="00491B9D" w:rsidRPr="0003317B">
        <w:rPr>
          <w:rFonts w:ascii="Bookman Old Style" w:hAnsi="Bookman Old Style"/>
        </w:rPr>
        <w:t xml:space="preserve">e dell’Elenco degli Enti che compongono l’area di consolidamento </w:t>
      </w:r>
      <w:r w:rsidR="00832DE6" w:rsidRPr="0003317B">
        <w:rPr>
          <w:rFonts w:ascii="Bookman Old Style" w:hAnsi="Bookman Old Style"/>
        </w:rPr>
        <w:t>provvede</w:t>
      </w:r>
      <w:r w:rsidR="00951E99" w:rsidRPr="0003317B">
        <w:rPr>
          <w:rFonts w:ascii="Bookman Old Style" w:hAnsi="Bookman Old Style"/>
        </w:rPr>
        <w:t xml:space="preserve"> </w:t>
      </w:r>
      <w:r w:rsidR="009E47AF" w:rsidRPr="0003317B">
        <w:rPr>
          <w:rFonts w:ascii="Bookman Old Style" w:hAnsi="Bookman Old Style"/>
        </w:rPr>
        <w:t>la Giunta Comunale</w:t>
      </w:r>
      <w:r w:rsidR="00951E99" w:rsidRPr="0003317B">
        <w:rPr>
          <w:rFonts w:ascii="Bookman Old Style" w:hAnsi="Bookman Old Style"/>
        </w:rPr>
        <w:t xml:space="preserve"> con propria deliberazione</w:t>
      </w:r>
      <w:r w:rsidR="009E47AF" w:rsidRPr="0003317B">
        <w:rPr>
          <w:rFonts w:ascii="Bookman Old Style" w:hAnsi="Bookman Old Style"/>
        </w:rPr>
        <w:t xml:space="preserve">, </w:t>
      </w:r>
      <w:r w:rsidR="00E76E05" w:rsidRPr="0003317B">
        <w:rPr>
          <w:rFonts w:ascii="Bookman Old Style" w:hAnsi="Bookman Old Style"/>
        </w:rPr>
        <w:t>che</w:t>
      </w:r>
      <w:r w:rsidR="009E47AF" w:rsidRPr="0003317B">
        <w:rPr>
          <w:rFonts w:ascii="Bookman Old Style" w:hAnsi="Bookman Old Style"/>
        </w:rPr>
        <w:t xml:space="preserve"> stabilisce altresì le direttive per le operazioni di consolidamento</w:t>
      </w:r>
      <w:r w:rsidR="00E76E05" w:rsidRPr="0003317B">
        <w:rPr>
          <w:rFonts w:ascii="Bookman Old Style" w:hAnsi="Bookman Old Style"/>
        </w:rPr>
        <w:t>,</w:t>
      </w:r>
      <w:r w:rsidR="009E47AF" w:rsidRPr="0003317B">
        <w:rPr>
          <w:rFonts w:ascii="Bookman Old Style" w:hAnsi="Bookman Old Style"/>
        </w:rPr>
        <w:t xml:space="preserve"> </w:t>
      </w:r>
      <w:r w:rsidR="004356A3" w:rsidRPr="0003317B">
        <w:rPr>
          <w:rFonts w:ascii="Bookman Old Style" w:hAnsi="Bookman Old Style"/>
        </w:rPr>
        <w:t>da adottare entro la chiusura dell’esercizio di riferimento per l’elaborazione del bilancio consolidato. La deliberazione deve essere trasmessa</w:t>
      </w:r>
      <w:r w:rsidR="009E47AF" w:rsidRPr="0003317B">
        <w:rPr>
          <w:rFonts w:ascii="Bookman Old Style" w:hAnsi="Bookman Old Style"/>
        </w:rPr>
        <w:t xml:space="preserve"> a tutti i soggetti ivi ricompresi unitamente alle direttive per il consolidamento</w:t>
      </w:r>
      <w:r w:rsidR="009E47AF" w:rsidRPr="0003317B">
        <w:t>.</w:t>
      </w:r>
    </w:p>
    <w:p w:rsidR="009E47AF" w:rsidRPr="00502E1A" w:rsidRDefault="00317932" w:rsidP="004101A3">
      <w:pPr>
        <w:pStyle w:val="Titolo3"/>
        <w:rPr>
          <w:rFonts w:ascii="Bookman Old Style" w:hAnsi="Bookman Old Style"/>
          <w:color w:val="auto"/>
        </w:rPr>
      </w:pPr>
      <w:bookmarkStart w:id="78" w:name="_Toc524683469"/>
      <w:r w:rsidRPr="00502E1A">
        <w:rPr>
          <w:rFonts w:ascii="Bookman Old Style" w:hAnsi="Bookman Old Style"/>
          <w:color w:val="auto"/>
        </w:rPr>
        <w:lastRenderedPageBreak/>
        <w:t xml:space="preserve">Art. </w:t>
      </w:r>
      <w:r w:rsidR="00F24C80" w:rsidRPr="00502E1A">
        <w:rPr>
          <w:rFonts w:ascii="Bookman Old Style" w:hAnsi="Bookman Old Style"/>
          <w:color w:val="auto"/>
        </w:rPr>
        <w:t>3</w:t>
      </w:r>
      <w:r w:rsidR="00DE036F" w:rsidRPr="00502E1A">
        <w:rPr>
          <w:rFonts w:ascii="Bookman Old Style" w:hAnsi="Bookman Old Style"/>
          <w:color w:val="auto"/>
        </w:rPr>
        <w:t>5</w:t>
      </w:r>
      <w:r w:rsidRPr="00502E1A">
        <w:rPr>
          <w:rFonts w:ascii="Bookman Old Style" w:hAnsi="Bookman Old Style"/>
          <w:color w:val="auto"/>
        </w:rPr>
        <w:t>. Predisposizione degli schemi</w:t>
      </w:r>
      <w:bookmarkEnd w:id="78"/>
    </w:p>
    <w:p w:rsidR="00AD3B32" w:rsidRPr="00502E1A" w:rsidRDefault="009E47AF" w:rsidP="001307DB">
      <w:pPr>
        <w:pStyle w:val="Paragrafoelenco"/>
        <w:numPr>
          <w:ilvl w:val="0"/>
          <w:numId w:val="50"/>
        </w:numPr>
        <w:jc w:val="both"/>
        <w:rPr>
          <w:rFonts w:ascii="Bookman Old Style" w:hAnsi="Bookman Old Style"/>
        </w:rPr>
      </w:pPr>
      <w:r w:rsidRPr="00502E1A">
        <w:rPr>
          <w:rFonts w:ascii="Bookman Old Style" w:hAnsi="Bookman Old Style"/>
        </w:rPr>
        <w:t xml:space="preserve">Entro il termine </w:t>
      </w:r>
      <w:r w:rsidR="00060842" w:rsidRPr="00502E1A">
        <w:rPr>
          <w:rFonts w:ascii="Bookman Old Style" w:hAnsi="Bookman Old Style"/>
        </w:rPr>
        <w:t>indicato</w:t>
      </w:r>
      <w:r w:rsidRPr="00502E1A">
        <w:rPr>
          <w:rFonts w:ascii="Bookman Old Style" w:hAnsi="Bookman Old Style"/>
        </w:rPr>
        <w:t xml:space="preserve"> ne</w:t>
      </w:r>
      <w:r w:rsidR="00F24C80" w:rsidRPr="00502E1A">
        <w:rPr>
          <w:rFonts w:ascii="Bookman Old Style" w:hAnsi="Bookman Old Style"/>
        </w:rPr>
        <w:t>lla direttiva di cui all’art. 3</w:t>
      </w:r>
      <w:r w:rsidR="00DE036F" w:rsidRPr="00502E1A">
        <w:rPr>
          <w:rFonts w:ascii="Bookman Old Style" w:hAnsi="Bookman Old Style"/>
        </w:rPr>
        <w:t>4</w:t>
      </w:r>
      <w:r w:rsidR="00F24C80" w:rsidRPr="00502E1A">
        <w:rPr>
          <w:rFonts w:ascii="Bookman Old Style" w:hAnsi="Bookman Old Style"/>
        </w:rPr>
        <w:t xml:space="preserve">, comma </w:t>
      </w:r>
      <w:r w:rsidR="00C959C5" w:rsidRPr="00502E1A">
        <w:rPr>
          <w:rFonts w:ascii="Bookman Old Style" w:hAnsi="Bookman Old Style"/>
        </w:rPr>
        <w:t>4</w:t>
      </w:r>
      <w:r w:rsidRPr="00502E1A">
        <w:rPr>
          <w:rFonts w:ascii="Bookman Old Style" w:hAnsi="Bookman Old Style"/>
        </w:rPr>
        <w:t xml:space="preserve"> i soggetti ricompresi nell’area di consolidamento trasmettono al Responsabile del Servizio Finanziario la documentazione necessaria per la predisposizione del bilancio consolidato</w:t>
      </w:r>
      <w:r w:rsidR="00AD3B32" w:rsidRPr="00502E1A">
        <w:rPr>
          <w:rFonts w:ascii="Bookman Old Style" w:hAnsi="Bookman Old Style"/>
        </w:rPr>
        <w:t xml:space="preserve">. </w:t>
      </w:r>
    </w:p>
    <w:p w:rsidR="009E47AF" w:rsidRPr="00502E1A" w:rsidRDefault="009E47AF" w:rsidP="001307DB">
      <w:pPr>
        <w:pStyle w:val="Paragrafoelenco"/>
        <w:numPr>
          <w:ilvl w:val="0"/>
          <w:numId w:val="50"/>
        </w:numPr>
        <w:jc w:val="both"/>
        <w:rPr>
          <w:rFonts w:ascii="Bookman Old Style" w:hAnsi="Bookman Old Style"/>
        </w:rPr>
      </w:pPr>
      <w:r w:rsidRPr="00502E1A">
        <w:rPr>
          <w:rFonts w:ascii="Bookman Old Style" w:hAnsi="Bookman Old Style"/>
        </w:rPr>
        <w:t>Qualora l’organismo partecipato inclu</w:t>
      </w:r>
      <w:r w:rsidR="008D7A9B" w:rsidRPr="00502E1A">
        <w:rPr>
          <w:rFonts w:ascii="Bookman Old Style" w:hAnsi="Bookman Old Style"/>
        </w:rPr>
        <w:t xml:space="preserve">so nell’elenco di cui all’art. </w:t>
      </w:r>
      <w:r w:rsidR="00C51C15" w:rsidRPr="00502E1A">
        <w:rPr>
          <w:rFonts w:ascii="Bookman Old Style" w:hAnsi="Bookman Old Style"/>
        </w:rPr>
        <w:t>3</w:t>
      </w:r>
      <w:r w:rsidR="00DE036F" w:rsidRPr="00502E1A">
        <w:rPr>
          <w:rFonts w:ascii="Bookman Old Style" w:hAnsi="Bookman Old Style"/>
        </w:rPr>
        <w:t>4</w:t>
      </w:r>
      <w:r w:rsidRPr="00502E1A">
        <w:rPr>
          <w:rFonts w:ascii="Bookman Old Style" w:hAnsi="Bookman Old Style"/>
        </w:rPr>
        <w:t>, non abbia approvato il bilancio di esercizio dell’anno precedente</w:t>
      </w:r>
      <w:r w:rsidR="00DE036F" w:rsidRPr="00502E1A">
        <w:rPr>
          <w:rFonts w:ascii="Bookman Old Style" w:hAnsi="Bookman Old Style"/>
        </w:rPr>
        <w:t>, oggetto del</w:t>
      </w:r>
      <w:r w:rsidRPr="00502E1A">
        <w:rPr>
          <w:rFonts w:ascii="Bookman Old Style" w:hAnsi="Bookman Old Style"/>
        </w:rPr>
        <w:t xml:space="preserve"> bilancio consolidato, dovrà trasmettere il </w:t>
      </w:r>
      <w:proofErr w:type="spellStart"/>
      <w:r w:rsidRPr="00502E1A">
        <w:rPr>
          <w:rFonts w:ascii="Bookman Old Style" w:hAnsi="Bookman Old Style"/>
        </w:rPr>
        <w:t>pre</w:t>
      </w:r>
      <w:proofErr w:type="spellEnd"/>
      <w:r w:rsidRPr="00502E1A">
        <w:rPr>
          <w:rFonts w:ascii="Bookman Old Style" w:hAnsi="Bookman Old Style"/>
        </w:rPr>
        <w:t xml:space="preserve"> – consuntivo ai fini del consolidamento dei conti</w:t>
      </w:r>
      <w:r w:rsidR="000F42FB" w:rsidRPr="00502E1A">
        <w:rPr>
          <w:rFonts w:ascii="Bookman Old Style" w:hAnsi="Bookman Old Style"/>
        </w:rPr>
        <w:t>.</w:t>
      </w:r>
    </w:p>
    <w:p w:rsidR="00491B9D" w:rsidRPr="0003317B" w:rsidRDefault="009E47AF" w:rsidP="001307DB">
      <w:pPr>
        <w:pStyle w:val="Paragrafoelenco"/>
        <w:numPr>
          <w:ilvl w:val="0"/>
          <w:numId w:val="50"/>
        </w:numPr>
        <w:jc w:val="both"/>
        <w:rPr>
          <w:rFonts w:ascii="Bookman Old Style" w:hAnsi="Bookman Old Style"/>
        </w:rPr>
      </w:pPr>
      <w:r w:rsidRPr="00502E1A">
        <w:rPr>
          <w:rFonts w:ascii="Bookman Old Style" w:hAnsi="Bookman Old Style"/>
        </w:rPr>
        <w:t xml:space="preserve">Entro </w:t>
      </w:r>
      <w:r w:rsidR="00FC7CB0" w:rsidRPr="00502E1A">
        <w:rPr>
          <w:rFonts w:ascii="Bookman Old Style" w:hAnsi="Bookman Old Style"/>
        </w:rPr>
        <w:t>il 31 agosto</w:t>
      </w:r>
      <w:r w:rsidRPr="00502E1A">
        <w:rPr>
          <w:rFonts w:ascii="Bookman Old Style" w:hAnsi="Bookman Old Style"/>
        </w:rPr>
        <w:t xml:space="preserve">, il Responsabile del Servizio Finanziario provvede a consolidare le poste contabili e a redigere </w:t>
      </w:r>
      <w:r w:rsidR="00FC0E8D" w:rsidRPr="00502E1A">
        <w:rPr>
          <w:rFonts w:ascii="Bookman Old Style" w:hAnsi="Bookman Old Style"/>
        </w:rPr>
        <w:t>l</w:t>
      </w:r>
      <w:r w:rsidR="00396620" w:rsidRPr="00502E1A">
        <w:rPr>
          <w:rFonts w:ascii="Bookman Old Style" w:hAnsi="Bookman Old Style"/>
        </w:rPr>
        <w:t xml:space="preserve">o </w:t>
      </w:r>
      <w:r w:rsidR="00FC0E8D" w:rsidRPr="00502E1A">
        <w:rPr>
          <w:rFonts w:ascii="Bookman Old Style" w:hAnsi="Bookman Old Style"/>
        </w:rPr>
        <w:t>schema di bilancio consolidato</w:t>
      </w:r>
      <w:r w:rsidR="00396620" w:rsidRPr="00502E1A">
        <w:rPr>
          <w:rFonts w:ascii="Bookman Old Style" w:hAnsi="Bookman Old Style"/>
        </w:rPr>
        <w:t xml:space="preserve"> </w:t>
      </w:r>
      <w:r w:rsidR="00FC0E8D" w:rsidRPr="00502E1A">
        <w:rPr>
          <w:rFonts w:ascii="Bookman Old Style" w:hAnsi="Bookman Old Style"/>
        </w:rPr>
        <w:t>in co</w:t>
      </w:r>
      <w:r w:rsidRPr="00502E1A">
        <w:rPr>
          <w:rFonts w:ascii="Bookman Old Style" w:hAnsi="Bookman Old Style"/>
        </w:rPr>
        <w:t>nformità agli schemi</w:t>
      </w:r>
      <w:r w:rsidRPr="0003317B">
        <w:rPr>
          <w:rFonts w:ascii="Bookman Old Style" w:hAnsi="Bookman Old Style"/>
        </w:rPr>
        <w:t xml:space="preserve"> previsti </w:t>
      </w:r>
      <w:r w:rsidR="00491B9D" w:rsidRPr="0003317B">
        <w:rPr>
          <w:rFonts w:ascii="Bookman Old Style" w:hAnsi="Bookman Old Style"/>
        </w:rPr>
        <w:t>dal</w:t>
      </w:r>
      <w:r w:rsidRPr="0003317B">
        <w:rPr>
          <w:rFonts w:ascii="Bookman Old Style" w:hAnsi="Bookman Old Style"/>
        </w:rPr>
        <w:t xml:space="preserve"> D</w:t>
      </w:r>
      <w:r w:rsidR="00491B9D" w:rsidRPr="0003317B">
        <w:rPr>
          <w:rFonts w:ascii="Bookman Old Style" w:hAnsi="Bookman Old Style"/>
        </w:rPr>
        <w:t>.</w:t>
      </w:r>
      <w:r w:rsidRPr="0003317B">
        <w:rPr>
          <w:rFonts w:ascii="Bookman Old Style" w:hAnsi="Bookman Old Style"/>
        </w:rPr>
        <w:t>lgs. n. 118/</w:t>
      </w:r>
      <w:r w:rsidR="00396620" w:rsidRPr="0003317B">
        <w:rPr>
          <w:rFonts w:ascii="Bookman Old Style" w:hAnsi="Bookman Old Style"/>
        </w:rPr>
        <w:t>20</w:t>
      </w:r>
      <w:r w:rsidRPr="0003317B">
        <w:rPr>
          <w:rFonts w:ascii="Bookman Old Style" w:hAnsi="Bookman Old Style"/>
        </w:rPr>
        <w:t>11.</w:t>
      </w:r>
    </w:p>
    <w:p w:rsidR="009E47AF" w:rsidRPr="0003317B" w:rsidRDefault="00317932" w:rsidP="004101A3">
      <w:pPr>
        <w:pStyle w:val="Titolo3"/>
        <w:rPr>
          <w:rFonts w:ascii="Bookman Old Style" w:hAnsi="Bookman Old Style"/>
          <w:color w:val="auto"/>
        </w:rPr>
      </w:pPr>
      <w:bookmarkStart w:id="79" w:name="_Toc524683470"/>
      <w:r w:rsidRPr="0003317B">
        <w:rPr>
          <w:rFonts w:ascii="Bookman Old Style" w:hAnsi="Bookman Old Style"/>
          <w:color w:val="auto"/>
        </w:rPr>
        <w:t xml:space="preserve">Art. </w:t>
      </w:r>
      <w:r w:rsidR="00090303" w:rsidRPr="0003317B">
        <w:rPr>
          <w:rFonts w:ascii="Bookman Old Style" w:hAnsi="Bookman Old Style"/>
          <w:color w:val="auto"/>
        </w:rPr>
        <w:t>3</w:t>
      </w:r>
      <w:r w:rsidR="0034139A" w:rsidRPr="0003317B">
        <w:rPr>
          <w:rFonts w:ascii="Bookman Old Style" w:hAnsi="Bookman Old Style"/>
          <w:color w:val="auto"/>
        </w:rPr>
        <w:t>6</w:t>
      </w:r>
      <w:r w:rsidRPr="0003317B">
        <w:rPr>
          <w:rFonts w:ascii="Bookman Old Style" w:hAnsi="Bookman Old Style"/>
          <w:color w:val="auto"/>
        </w:rPr>
        <w:t>. Approvazione degli schemi e del bilancio consolidato</w:t>
      </w:r>
      <w:bookmarkEnd w:id="79"/>
    </w:p>
    <w:p w:rsidR="00491B9D" w:rsidRPr="0003317B" w:rsidRDefault="009E47AF" w:rsidP="001307DB">
      <w:pPr>
        <w:pStyle w:val="Paragrafoelenco"/>
        <w:numPr>
          <w:ilvl w:val="0"/>
          <w:numId w:val="51"/>
        </w:numPr>
        <w:jc w:val="both"/>
        <w:rPr>
          <w:rFonts w:ascii="Bookman Old Style" w:hAnsi="Bookman Old Style"/>
        </w:rPr>
      </w:pPr>
      <w:r w:rsidRPr="0003317B">
        <w:rPr>
          <w:rFonts w:ascii="Bookman Old Style" w:hAnsi="Bookman Old Style"/>
        </w:rPr>
        <w:t>Gli schemi di bilancio consolidato predisposti dal Servizio finanziario di cui all’articolo precedente, devono essere approvati dalla Giunta Comunale e quindi trasmessi al Consiglio Comunale in tempo utile per l’approvazione entro il termine previsto dalla normativa.</w:t>
      </w:r>
    </w:p>
    <w:p w:rsidR="00491B9D" w:rsidRPr="0003317B" w:rsidRDefault="009E47AF" w:rsidP="001307DB">
      <w:pPr>
        <w:pStyle w:val="Paragrafoelenco"/>
        <w:numPr>
          <w:ilvl w:val="0"/>
          <w:numId w:val="51"/>
        </w:numPr>
        <w:jc w:val="both"/>
        <w:rPr>
          <w:rFonts w:ascii="Bookman Old Style" w:hAnsi="Bookman Old Style"/>
        </w:rPr>
      </w:pPr>
      <w:r w:rsidRPr="0003317B">
        <w:rPr>
          <w:rFonts w:ascii="Bookman Old Style" w:hAnsi="Bookman Old Style"/>
        </w:rPr>
        <w:t>La proposta di Deliberazione consiliare, unitamente agli schemi di bilancio consolidato approvati, sono trasmessi all’Organo di revisione almeno 20 giorni antecedenti la data d</w:t>
      </w:r>
      <w:r w:rsidR="0034139A" w:rsidRPr="0003317B">
        <w:rPr>
          <w:rFonts w:ascii="Bookman Old Style" w:hAnsi="Bookman Old Style"/>
        </w:rPr>
        <w:t>ella</w:t>
      </w:r>
      <w:r w:rsidRPr="0003317B">
        <w:rPr>
          <w:rFonts w:ascii="Bookman Old Style" w:hAnsi="Bookman Old Style"/>
        </w:rPr>
        <w:t xml:space="preserve"> convocazione della seduta per la discussione</w:t>
      </w:r>
      <w:r w:rsidR="0034139A" w:rsidRPr="0003317B">
        <w:rPr>
          <w:rFonts w:ascii="Bookman Old Style" w:hAnsi="Bookman Old Style"/>
        </w:rPr>
        <w:t>.</w:t>
      </w:r>
    </w:p>
    <w:p w:rsidR="009E47AF" w:rsidRPr="0003317B" w:rsidRDefault="009E47AF" w:rsidP="001307DB">
      <w:pPr>
        <w:pStyle w:val="Paragrafoelenco"/>
        <w:numPr>
          <w:ilvl w:val="0"/>
          <w:numId w:val="51"/>
        </w:numPr>
        <w:jc w:val="both"/>
        <w:rPr>
          <w:rFonts w:ascii="Bookman Old Style" w:hAnsi="Bookman Old Style"/>
        </w:rPr>
      </w:pPr>
      <w:r w:rsidRPr="0003317B">
        <w:rPr>
          <w:rFonts w:ascii="Bookman Old Style" w:hAnsi="Bookman Old Style"/>
        </w:rPr>
        <w:t xml:space="preserve">Il bilancio consolidato è approvato entro </w:t>
      </w:r>
      <w:r w:rsidR="00491B9D" w:rsidRPr="0003317B">
        <w:rPr>
          <w:rFonts w:ascii="Bookman Old Style" w:hAnsi="Bookman Old Style"/>
        </w:rPr>
        <w:t xml:space="preserve">i termini d legge </w:t>
      </w:r>
      <w:r w:rsidR="0034139A" w:rsidRPr="0003317B">
        <w:rPr>
          <w:rFonts w:ascii="Bookman Old Style" w:hAnsi="Bookman Old Style"/>
        </w:rPr>
        <w:t>(</w:t>
      </w:r>
      <w:r w:rsidRPr="0003317B">
        <w:rPr>
          <w:rFonts w:ascii="Bookman Old Style" w:hAnsi="Bookman Old Style"/>
        </w:rPr>
        <w:t>30 settembre</w:t>
      </w:r>
      <w:r w:rsidR="0034139A" w:rsidRPr="0003317B">
        <w:rPr>
          <w:rFonts w:ascii="Bookman Old Style" w:hAnsi="Bookman Old Style"/>
        </w:rPr>
        <w:t>)</w:t>
      </w:r>
      <w:r w:rsidRPr="0003317B">
        <w:rPr>
          <w:rFonts w:ascii="Bookman Old Style" w:hAnsi="Bookman Old Style"/>
        </w:rPr>
        <w:t xml:space="preserve">, tenuto motivatamente conto della Relazione dell’Organo di </w:t>
      </w:r>
      <w:r w:rsidR="00985B49" w:rsidRPr="0003317B">
        <w:rPr>
          <w:rFonts w:ascii="Bookman Old Style" w:hAnsi="Bookman Old Style"/>
        </w:rPr>
        <w:t xml:space="preserve">Revisione </w:t>
      </w:r>
      <w:r w:rsidRPr="0003317B">
        <w:rPr>
          <w:rFonts w:ascii="Bookman Old Style" w:hAnsi="Bookman Old Style"/>
        </w:rPr>
        <w:t>economico-finanziario.</w:t>
      </w:r>
    </w:p>
    <w:p w:rsidR="00090303" w:rsidRPr="0003317B" w:rsidRDefault="00090303" w:rsidP="004101A3">
      <w:pPr>
        <w:pStyle w:val="Paragrafoelenco"/>
        <w:ind w:left="1160" w:hanging="360"/>
        <w:jc w:val="both"/>
        <w:rPr>
          <w:rFonts w:ascii="Bookman Old Style" w:hAnsi="Bookman Old Style"/>
        </w:rPr>
      </w:pPr>
    </w:p>
    <w:p w:rsidR="003A4808" w:rsidRPr="0003317B" w:rsidRDefault="00E92371" w:rsidP="00090303">
      <w:pPr>
        <w:pStyle w:val="Titolo1"/>
        <w:rPr>
          <w:rFonts w:eastAsiaTheme="minorHAnsi" w:cstheme="minorBidi"/>
          <w:color w:val="auto"/>
        </w:rPr>
      </w:pPr>
      <w:bookmarkStart w:id="80" w:name="_Toc524683471"/>
      <w:r w:rsidRPr="0003317B">
        <w:rPr>
          <w:color w:val="auto"/>
        </w:rPr>
        <w:t xml:space="preserve">TITOLO </w:t>
      </w:r>
      <w:proofErr w:type="spellStart"/>
      <w:r w:rsidR="008018EE" w:rsidRPr="0003317B">
        <w:rPr>
          <w:color w:val="auto"/>
        </w:rPr>
        <w:t>VI</w:t>
      </w:r>
      <w:proofErr w:type="spellEnd"/>
      <w:r w:rsidRPr="0003317B">
        <w:rPr>
          <w:color w:val="auto"/>
        </w:rPr>
        <w:t xml:space="preserve">. </w:t>
      </w:r>
      <w:r w:rsidR="003A4808" w:rsidRPr="0003317B">
        <w:rPr>
          <w:color w:val="auto"/>
        </w:rPr>
        <w:t xml:space="preserve">AGENTI CONTABILI E FUNZIONI </w:t>
      </w:r>
      <w:proofErr w:type="spellStart"/>
      <w:r w:rsidR="003A4808" w:rsidRPr="0003317B">
        <w:rPr>
          <w:color w:val="auto"/>
        </w:rPr>
        <w:t>DI</w:t>
      </w:r>
      <w:proofErr w:type="spellEnd"/>
      <w:r w:rsidR="003A4808" w:rsidRPr="0003317B">
        <w:rPr>
          <w:color w:val="auto"/>
        </w:rPr>
        <w:t xml:space="preserve"> ECONOMATO</w:t>
      </w:r>
      <w:bookmarkEnd w:id="80"/>
    </w:p>
    <w:p w:rsidR="007855D2" w:rsidRPr="0003317B" w:rsidRDefault="007855D2" w:rsidP="004101A3">
      <w:pPr>
        <w:pStyle w:val="Titolo3"/>
        <w:rPr>
          <w:rFonts w:ascii="Bookman Old Style" w:hAnsi="Bookman Old Style"/>
          <w:color w:val="auto"/>
        </w:rPr>
      </w:pPr>
      <w:bookmarkStart w:id="81" w:name="_Toc524683472"/>
      <w:r w:rsidRPr="0003317B">
        <w:rPr>
          <w:rFonts w:ascii="Bookman Old Style" w:hAnsi="Bookman Old Style"/>
          <w:color w:val="auto"/>
        </w:rPr>
        <w:t xml:space="preserve">Art. </w:t>
      </w:r>
      <w:r w:rsidR="00090303" w:rsidRPr="0003317B">
        <w:rPr>
          <w:rFonts w:ascii="Bookman Old Style" w:hAnsi="Bookman Old Style"/>
          <w:color w:val="auto"/>
        </w:rPr>
        <w:t>3</w:t>
      </w:r>
      <w:r w:rsidR="005557E0" w:rsidRPr="0003317B">
        <w:rPr>
          <w:rFonts w:ascii="Bookman Old Style" w:hAnsi="Bookman Old Style"/>
          <w:color w:val="auto"/>
        </w:rPr>
        <w:t>7</w:t>
      </w:r>
      <w:r w:rsidRPr="0003317B">
        <w:rPr>
          <w:rFonts w:ascii="Bookman Old Style" w:hAnsi="Bookman Old Style"/>
          <w:color w:val="auto"/>
        </w:rPr>
        <w:t>. Agenti contabili</w:t>
      </w:r>
      <w:bookmarkEnd w:id="81"/>
    </w:p>
    <w:p w:rsidR="007855D2" w:rsidRPr="0003317B" w:rsidRDefault="007855D2" w:rsidP="001307DB">
      <w:pPr>
        <w:pStyle w:val="Paragrafoelenco"/>
        <w:numPr>
          <w:ilvl w:val="0"/>
          <w:numId w:val="30"/>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Nell’attività di gestione, gli agenti contabili previsti come tali sono:</w:t>
      </w:r>
    </w:p>
    <w:p w:rsidR="007855D2" w:rsidRPr="0003317B" w:rsidRDefault="007855D2" w:rsidP="001307DB">
      <w:pPr>
        <w:pStyle w:val="Paragrafoelenco"/>
        <w:numPr>
          <w:ilvl w:val="1"/>
          <w:numId w:val="30"/>
        </w:numPr>
        <w:spacing w:after="160"/>
        <w:ind w:left="709" w:hanging="283"/>
        <w:jc w:val="both"/>
        <w:rPr>
          <w:rFonts w:ascii="Bookman Old Style" w:hAnsi="Bookman Old Style"/>
        </w:rPr>
      </w:pPr>
      <w:r w:rsidRPr="0003317B">
        <w:rPr>
          <w:rFonts w:ascii="Bookman Old Style" w:hAnsi="Bookman Old Style"/>
        </w:rPr>
        <w:t>Il tesoriere, per la globalità della gestione;</w:t>
      </w:r>
    </w:p>
    <w:p w:rsidR="007855D2" w:rsidRPr="0003317B" w:rsidRDefault="007855D2" w:rsidP="001307DB">
      <w:pPr>
        <w:pStyle w:val="Paragrafoelenco"/>
        <w:numPr>
          <w:ilvl w:val="1"/>
          <w:numId w:val="30"/>
        </w:numPr>
        <w:spacing w:after="160"/>
        <w:ind w:left="709" w:hanging="283"/>
        <w:jc w:val="both"/>
        <w:rPr>
          <w:rFonts w:ascii="Bookman Old Style" w:hAnsi="Bookman Old Style"/>
        </w:rPr>
      </w:pPr>
      <w:r w:rsidRPr="0003317B">
        <w:rPr>
          <w:rFonts w:ascii="Bookman Old Style" w:hAnsi="Bookman Old Style"/>
        </w:rPr>
        <w:t>L’economo, per le anticipazioni ricevute per le spese di ufficio di non rilevante ammontare;</w:t>
      </w:r>
    </w:p>
    <w:p w:rsidR="007855D2" w:rsidRPr="0003317B" w:rsidRDefault="007855D2" w:rsidP="001307DB">
      <w:pPr>
        <w:pStyle w:val="Paragrafoelenco"/>
        <w:numPr>
          <w:ilvl w:val="1"/>
          <w:numId w:val="30"/>
        </w:numPr>
        <w:spacing w:after="160"/>
        <w:ind w:left="709" w:hanging="283"/>
        <w:jc w:val="both"/>
        <w:rPr>
          <w:rFonts w:ascii="Bookman Old Style" w:hAnsi="Bookman Old Style"/>
        </w:rPr>
      </w:pPr>
      <w:r w:rsidRPr="0003317B">
        <w:rPr>
          <w:rFonts w:ascii="Bookman Old Style" w:hAnsi="Bookman Old Style"/>
        </w:rPr>
        <w:t>Il consegnatario dei beni mobili;</w:t>
      </w:r>
    </w:p>
    <w:p w:rsidR="007855D2" w:rsidRPr="0003317B" w:rsidRDefault="007855D2" w:rsidP="001307DB">
      <w:pPr>
        <w:pStyle w:val="Paragrafoelenco"/>
        <w:numPr>
          <w:ilvl w:val="1"/>
          <w:numId w:val="30"/>
        </w:numPr>
        <w:spacing w:after="160"/>
        <w:ind w:left="709" w:hanging="283"/>
        <w:jc w:val="both"/>
        <w:rPr>
          <w:rFonts w:ascii="Bookman Old Style" w:hAnsi="Bookman Old Style"/>
        </w:rPr>
      </w:pPr>
      <w:r w:rsidRPr="0003317B">
        <w:rPr>
          <w:rFonts w:ascii="Bookman Old Style" w:hAnsi="Bookman Old Style"/>
        </w:rPr>
        <w:t>Il consegnatario di azioni societarie partecipate dall’ente;</w:t>
      </w:r>
    </w:p>
    <w:p w:rsidR="007855D2" w:rsidRPr="0003317B" w:rsidRDefault="007855D2" w:rsidP="001307DB">
      <w:pPr>
        <w:pStyle w:val="Paragrafoelenco"/>
        <w:numPr>
          <w:ilvl w:val="1"/>
          <w:numId w:val="30"/>
        </w:numPr>
        <w:spacing w:after="160"/>
        <w:ind w:left="709" w:hanging="283"/>
        <w:jc w:val="both"/>
        <w:rPr>
          <w:rFonts w:ascii="Bookman Old Style" w:hAnsi="Bookman Old Style"/>
        </w:rPr>
      </w:pPr>
      <w:r w:rsidRPr="0003317B">
        <w:rPr>
          <w:rFonts w:ascii="Bookman Old Style" w:hAnsi="Bookman Old Style"/>
        </w:rPr>
        <w:t>Il contabile delle riscossioni con carico;</w:t>
      </w:r>
    </w:p>
    <w:p w:rsidR="007B1C9A" w:rsidRPr="0003317B" w:rsidRDefault="007B1C9A" w:rsidP="001307DB">
      <w:pPr>
        <w:pStyle w:val="Paragrafoelenco"/>
        <w:numPr>
          <w:ilvl w:val="1"/>
          <w:numId w:val="30"/>
        </w:numPr>
        <w:spacing w:after="160"/>
        <w:ind w:left="709" w:hanging="283"/>
        <w:jc w:val="both"/>
        <w:rPr>
          <w:rFonts w:ascii="Bookman Old Style" w:hAnsi="Bookman Old Style"/>
        </w:rPr>
      </w:pPr>
      <w:r w:rsidRPr="0003317B">
        <w:rPr>
          <w:rFonts w:ascii="Bookman Old Style" w:hAnsi="Bookman Old Style"/>
        </w:rPr>
        <w:t>gli</w:t>
      </w:r>
      <w:r w:rsidR="007855D2" w:rsidRPr="0003317B">
        <w:rPr>
          <w:rFonts w:ascii="Bookman Old Style" w:hAnsi="Bookman Old Style"/>
        </w:rPr>
        <w:t xml:space="preserve"> agenti </w:t>
      </w:r>
      <w:r w:rsidR="007B1C08" w:rsidRPr="0003317B">
        <w:rPr>
          <w:rFonts w:ascii="Bookman Old Style" w:hAnsi="Bookman Old Style"/>
        </w:rPr>
        <w:t>con</w:t>
      </w:r>
      <w:r w:rsidR="00DD663B" w:rsidRPr="0003317B">
        <w:rPr>
          <w:rFonts w:ascii="Bookman Old Style" w:hAnsi="Bookman Old Style"/>
        </w:rPr>
        <w:t>tabili incaricati de</w:t>
      </w:r>
      <w:r w:rsidR="007B1C08" w:rsidRPr="0003317B">
        <w:rPr>
          <w:rFonts w:ascii="Bookman Old Style" w:hAnsi="Bookman Old Style"/>
        </w:rPr>
        <w:t>l</w:t>
      </w:r>
      <w:r w:rsidR="007855D2" w:rsidRPr="0003317B">
        <w:rPr>
          <w:rFonts w:ascii="Bookman Old Style" w:hAnsi="Bookman Old Style"/>
        </w:rPr>
        <w:t xml:space="preserve"> maneggio di danaro</w:t>
      </w:r>
      <w:r w:rsidRPr="0003317B">
        <w:rPr>
          <w:rFonts w:ascii="Bookman Old Style" w:hAnsi="Bookman Old Style"/>
        </w:rPr>
        <w:t>;</w:t>
      </w:r>
    </w:p>
    <w:p w:rsidR="007855D2" w:rsidRPr="0003317B" w:rsidRDefault="007B1C9A" w:rsidP="001307DB">
      <w:pPr>
        <w:pStyle w:val="Paragrafoelenco"/>
        <w:numPr>
          <w:ilvl w:val="1"/>
          <w:numId w:val="30"/>
        </w:numPr>
        <w:spacing w:after="160"/>
        <w:ind w:left="709" w:hanging="283"/>
        <w:jc w:val="both"/>
        <w:rPr>
          <w:rFonts w:ascii="Bookman Old Style" w:hAnsi="Bookman Old Style"/>
        </w:rPr>
      </w:pPr>
      <w:r w:rsidRPr="0003317B">
        <w:rPr>
          <w:rFonts w:ascii="Bookman Old Style" w:hAnsi="Bookman Old Style"/>
        </w:rPr>
        <w:t>Eventuali</w:t>
      </w:r>
      <w:r w:rsidR="007855D2" w:rsidRPr="0003317B">
        <w:rPr>
          <w:rFonts w:ascii="Bookman Old Style" w:hAnsi="Bookman Old Style"/>
        </w:rPr>
        <w:t xml:space="preserve"> </w:t>
      </w:r>
      <w:r w:rsidRPr="0003317B">
        <w:rPr>
          <w:rFonts w:ascii="Bookman Old Style" w:hAnsi="Bookman Old Style"/>
        </w:rPr>
        <w:t>altri agenti che abbiano avuto</w:t>
      </w:r>
      <w:r w:rsidR="007855D2" w:rsidRPr="0003317B">
        <w:rPr>
          <w:rFonts w:ascii="Bookman Old Style" w:hAnsi="Bookman Old Style"/>
        </w:rPr>
        <w:t xml:space="preserve"> di fatto, </w:t>
      </w:r>
      <w:r w:rsidRPr="0003317B">
        <w:rPr>
          <w:rFonts w:ascii="Bookman Old Style" w:hAnsi="Bookman Old Style"/>
        </w:rPr>
        <w:t>maneggio di denaro</w:t>
      </w:r>
      <w:r w:rsidR="007855D2" w:rsidRPr="0003317B">
        <w:rPr>
          <w:rFonts w:ascii="Bookman Old Style" w:hAnsi="Bookman Old Style"/>
        </w:rPr>
        <w:t>.</w:t>
      </w:r>
    </w:p>
    <w:p w:rsidR="007855D2" w:rsidRPr="0003317B" w:rsidRDefault="007855D2" w:rsidP="001307DB">
      <w:pPr>
        <w:pStyle w:val="Paragrafoelenco"/>
        <w:numPr>
          <w:ilvl w:val="0"/>
          <w:numId w:val="30"/>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 xml:space="preserve">Le gestioni contabili, siano esse rette da agenti contabili di diritto o di fatto, devono essere organizzate in modo tale che i risultati dell’attività </w:t>
      </w:r>
      <w:r w:rsidR="008D7B8D" w:rsidRPr="0003317B">
        <w:rPr>
          <w:rFonts w:ascii="Bookman Old Style" w:eastAsia="Calibri" w:hAnsi="Bookman Old Style" w:cs="Times New Roman"/>
        </w:rPr>
        <w:t>di gestione</w:t>
      </w:r>
      <w:r w:rsidRPr="0003317B">
        <w:rPr>
          <w:rFonts w:ascii="Bookman Old Style" w:eastAsia="Calibri" w:hAnsi="Bookman Old Style" w:cs="Times New Roman"/>
        </w:rPr>
        <w:t xml:space="preserve"> siano in ogni momento ricollegabili con le scritture elementari dell’ente</w:t>
      </w:r>
      <w:r w:rsidR="00B124B8" w:rsidRPr="0003317B">
        <w:rPr>
          <w:rFonts w:ascii="Bookman Old Style" w:eastAsia="Calibri" w:hAnsi="Bookman Old Style" w:cs="Times New Roman"/>
        </w:rPr>
        <w:t>.</w:t>
      </w:r>
      <w:r w:rsidRPr="0003317B">
        <w:rPr>
          <w:rFonts w:ascii="Bookman Old Style" w:eastAsia="Calibri" w:hAnsi="Bookman Old Style" w:cs="Times New Roman"/>
        </w:rPr>
        <w:t xml:space="preserve"> </w:t>
      </w:r>
    </w:p>
    <w:p w:rsidR="007855D2" w:rsidRPr="0003317B" w:rsidRDefault="007855D2" w:rsidP="001307DB">
      <w:pPr>
        <w:pStyle w:val="Paragrafoelenco"/>
        <w:numPr>
          <w:ilvl w:val="0"/>
          <w:numId w:val="30"/>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In caso di affidamento della riscossione di entrate dell’ente, il maneggio di valori comporta un obbligo di giustificazione dei valori non incassati. Una volta dimostrato il carico, ossia l’importo affidato in riscossione, spetta al</w:t>
      </w:r>
      <w:r w:rsidR="008D7B8D" w:rsidRPr="0003317B">
        <w:rPr>
          <w:rFonts w:ascii="Bookman Old Style" w:eastAsia="Calibri" w:hAnsi="Bookman Old Style" w:cs="Times New Roman"/>
        </w:rPr>
        <w:t>l’Agente</w:t>
      </w:r>
      <w:r w:rsidRPr="0003317B">
        <w:rPr>
          <w:rFonts w:ascii="Bookman Old Style" w:eastAsia="Calibri" w:hAnsi="Bookman Old Style" w:cs="Times New Roman"/>
        </w:rPr>
        <w:t xml:space="preserve"> contabile dimostrare che il mancato incasso sia dipeso da causa a lui non imputabile; la prova dell’inesigibilità dell’entrata è a carico dell’agente stesso. </w:t>
      </w:r>
    </w:p>
    <w:p w:rsidR="007855D2" w:rsidRPr="0003317B" w:rsidRDefault="007855D2" w:rsidP="001307DB">
      <w:pPr>
        <w:pStyle w:val="Paragrafoelenco"/>
        <w:numPr>
          <w:ilvl w:val="0"/>
          <w:numId w:val="30"/>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 xml:space="preserve">L’agente contabile è responsabile degli ammanchi di beni, denaro, valori a meno che non dimostri che gli stessi sono dipesi da causa a lui non imputabile. </w:t>
      </w:r>
    </w:p>
    <w:p w:rsidR="007855D2" w:rsidRPr="0003317B" w:rsidRDefault="007855D2" w:rsidP="001307DB">
      <w:pPr>
        <w:pStyle w:val="Paragrafoelenco"/>
        <w:numPr>
          <w:ilvl w:val="0"/>
          <w:numId w:val="30"/>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Gli agenti contabili sono tenuti alla resa del conto alla Corte dei Conti, per il tramite dell’Ente.</w:t>
      </w:r>
    </w:p>
    <w:p w:rsidR="007855D2" w:rsidRPr="0003317B" w:rsidRDefault="007855D2" w:rsidP="001307DB">
      <w:pPr>
        <w:pStyle w:val="Paragrafoelenco"/>
        <w:numPr>
          <w:ilvl w:val="0"/>
          <w:numId w:val="30"/>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lastRenderedPageBreak/>
        <w:t xml:space="preserve">Gli agenti contabili </w:t>
      </w:r>
      <w:r w:rsidR="001574A6" w:rsidRPr="0003317B">
        <w:rPr>
          <w:rFonts w:ascii="Bookman Old Style" w:eastAsia="Calibri" w:hAnsi="Bookman Old Style" w:cs="Times New Roman"/>
        </w:rPr>
        <w:t>nominati con le modalità</w:t>
      </w:r>
      <w:r w:rsidR="00B06E3C" w:rsidRPr="0003317B">
        <w:rPr>
          <w:rFonts w:ascii="Bookman Old Style" w:eastAsia="Calibri" w:hAnsi="Bookman Old Style" w:cs="Times New Roman"/>
        </w:rPr>
        <w:t xml:space="preserve"> indicate dal successivo articolo effettuano la gestione delle somme </w:t>
      </w:r>
      <w:r w:rsidRPr="0003317B">
        <w:rPr>
          <w:rFonts w:ascii="Bookman Old Style" w:eastAsia="Calibri" w:hAnsi="Bookman Old Style" w:cs="Times New Roman"/>
        </w:rPr>
        <w:t>riscosse</w:t>
      </w:r>
      <w:r w:rsidR="00B23DE7" w:rsidRPr="0003317B">
        <w:rPr>
          <w:rFonts w:ascii="Bookman Old Style" w:eastAsia="Calibri" w:hAnsi="Bookman Old Style" w:cs="Times New Roman"/>
        </w:rPr>
        <w:t xml:space="preserve"> con le modalità previste dall’art</w:t>
      </w:r>
      <w:r w:rsidR="00CC45A5" w:rsidRPr="0003317B">
        <w:rPr>
          <w:rFonts w:ascii="Bookman Old Style" w:eastAsia="Calibri" w:hAnsi="Bookman Old Style" w:cs="Times New Roman"/>
        </w:rPr>
        <w:t>.</w:t>
      </w:r>
      <w:r w:rsidR="007A5A3E" w:rsidRPr="0003317B">
        <w:rPr>
          <w:rFonts w:ascii="Bookman Old Style" w:eastAsia="Calibri" w:hAnsi="Bookman Old Style" w:cs="Times New Roman"/>
        </w:rPr>
        <w:t>18</w:t>
      </w:r>
    </w:p>
    <w:p w:rsidR="007855D2" w:rsidRPr="0003317B" w:rsidRDefault="007855D2" w:rsidP="004101A3">
      <w:pPr>
        <w:pStyle w:val="Titolo3"/>
        <w:rPr>
          <w:rFonts w:ascii="Bookman Old Style" w:hAnsi="Bookman Old Style"/>
          <w:color w:val="auto"/>
        </w:rPr>
      </w:pPr>
      <w:bookmarkStart w:id="82" w:name="_Toc524683473"/>
      <w:r w:rsidRPr="0003317B">
        <w:rPr>
          <w:rFonts w:ascii="Bookman Old Style" w:hAnsi="Bookman Old Style"/>
          <w:color w:val="auto"/>
        </w:rPr>
        <w:t xml:space="preserve">Art. </w:t>
      </w:r>
      <w:r w:rsidR="00090303" w:rsidRPr="0003317B">
        <w:rPr>
          <w:rFonts w:ascii="Bookman Old Style" w:hAnsi="Bookman Old Style"/>
          <w:color w:val="auto"/>
        </w:rPr>
        <w:t>3</w:t>
      </w:r>
      <w:r w:rsidR="004415CE" w:rsidRPr="0003317B">
        <w:rPr>
          <w:rFonts w:ascii="Bookman Old Style" w:hAnsi="Bookman Old Style"/>
          <w:color w:val="auto"/>
        </w:rPr>
        <w:t>8</w:t>
      </w:r>
      <w:r w:rsidRPr="0003317B">
        <w:rPr>
          <w:rFonts w:ascii="Bookman Old Style" w:hAnsi="Bookman Old Style"/>
          <w:color w:val="auto"/>
        </w:rPr>
        <w:t>. La nomina degli Agenti contabili</w:t>
      </w:r>
      <w:bookmarkEnd w:id="82"/>
    </w:p>
    <w:p w:rsidR="007855D2" w:rsidRPr="0003317B" w:rsidRDefault="007855D2" w:rsidP="001307DB">
      <w:pPr>
        <w:pStyle w:val="Paragrafoelenco"/>
        <w:numPr>
          <w:ilvl w:val="0"/>
          <w:numId w:val="31"/>
        </w:numPr>
        <w:autoSpaceDE w:val="0"/>
        <w:autoSpaceDN w:val="0"/>
        <w:adjustRightInd w:val="0"/>
        <w:spacing w:after="0"/>
        <w:ind w:left="284" w:hanging="284"/>
        <w:jc w:val="both"/>
        <w:rPr>
          <w:rFonts w:ascii="Bookman Old Style" w:eastAsia="Calibri" w:hAnsi="Bookman Old Style" w:cs="Times New Roman"/>
        </w:rPr>
      </w:pPr>
      <w:r w:rsidRPr="0003317B">
        <w:rPr>
          <w:rFonts w:ascii="Bookman Old Style" w:hAnsi="Bookman Old Style"/>
        </w:rPr>
        <w:t xml:space="preserve">Gli agenti contabili sono nominati con apposito </w:t>
      </w:r>
      <w:r w:rsidRPr="0003317B">
        <w:rPr>
          <w:rFonts w:ascii="Bookman Old Style" w:eastAsia="Calibri" w:hAnsi="Bookman Old Style" w:cs="Times New Roman"/>
        </w:rPr>
        <w:t xml:space="preserve">provvedimento </w:t>
      </w:r>
      <w:r w:rsidRPr="0003317B">
        <w:rPr>
          <w:rFonts w:ascii="Bookman Old Style" w:eastAsia="Bookman Old Style,Times New Rom" w:hAnsi="Bookman Old Style" w:cs="Bookman Old Style,Times New Rom"/>
          <w:spacing w:val="5"/>
          <w:lang w:eastAsia="zh-TW"/>
        </w:rPr>
        <w:t>del</w:t>
      </w:r>
      <w:r w:rsidR="004415CE" w:rsidRPr="0003317B">
        <w:rPr>
          <w:rFonts w:ascii="Bookman Old Style" w:eastAsia="Bookman Old Style,Times New Rom" w:hAnsi="Bookman Old Style" w:cs="Bookman Old Style,Times New Rom"/>
          <w:spacing w:val="5"/>
          <w:lang w:eastAsia="zh-TW"/>
        </w:rPr>
        <w:t xml:space="preserve"> Sindaco</w:t>
      </w:r>
      <w:r w:rsidR="004A3FC4" w:rsidRPr="0003317B">
        <w:rPr>
          <w:rFonts w:ascii="Bookman Old Style" w:eastAsia="Bookman Old Style,Times New Rom" w:hAnsi="Bookman Old Style" w:cs="Bookman Old Style,Times New Rom"/>
          <w:spacing w:val="5"/>
          <w:lang w:eastAsia="zh-TW"/>
        </w:rPr>
        <w:t>.</w:t>
      </w:r>
    </w:p>
    <w:p w:rsidR="007855D2" w:rsidRPr="0003317B" w:rsidRDefault="007855D2" w:rsidP="001307DB">
      <w:pPr>
        <w:pStyle w:val="Paragrafoelenco"/>
        <w:numPr>
          <w:ilvl w:val="0"/>
          <w:numId w:val="31"/>
        </w:numPr>
        <w:spacing w:after="0"/>
        <w:jc w:val="both"/>
        <w:rPr>
          <w:rFonts w:ascii="Bookman Old Style" w:eastAsia="Bookman Old Style,Times New Rom" w:hAnsi="Bookman Old Style" w:cs="Bookman Old Style,Times New Rom"/>
          <w:spacing w:val="5"/>
          <w:lang w:eastAsia="zh-TW"/>
        </w:rPr>
      </w:pPr>
      <w:r w:rsidRPr="0003317B">
        <w:rPr>
          <w:rFonts w:ascii="Bookman Old Style" w:eastAsia="Bookman Old Style,Times New Rom" w:hAnsi="Bookman Old Style" w:cs="Bookman Old Style,Times New Rom"/>
          <w:spacing w:val="5"/>
          <w:lang w:eastAsia="zh-TW"/>
        </w:rPr>
        <w:t xml:space="preserve">Sono, altresì, individuati, con i medesimi criteri e modalità di cui al comma precedente, i sostituti cui è affidata la gestione della cassa </w:t>
      </w:r>
      <w:proofErr w:type="spellStart"/>
      <w:r w:rsidRPr="0003317B">
        <w:rPr>
          <w:rFonts w:ascii="Bookman Old Style" w:eastAsia="Bookman Old Style,Times New Rom" w:hAnsi="Bookman Old Style" w:cs="Bookman Old Style,Times New Rom"/>
          <w:spacing w:val="5"/>
          <w:lang w:eastAsia="zh-TW"/>
        </w:rPr>
        <w:t>economale</w:t>
      </w:r>
      <w:proofErr w:type="spellEnd"/>
      <w:r w:rsidRPr="0003317B">
        <w:rPr>
          <w:rFonts w:ascii="Bookman Old Style" w:eastAsia="Bookman Old Style,Times New Rom" w:hAnsi="Bookman Old Style" w:cs="Bookman Old Style,Times New Rom"/>
          <w:spacing w:val="5"/>
          <w:lang w:eastAsia="zh-TW"/>
        </w:rPr>
        <w:t xml:space="preserve"> e dei procedimenti connessi per il caso di temporanea assenza o impedimento dell’incaricato.</w:t>
      </w:r>
    </w:p>
    <w:p w:rsidR="004415CE" w:rsidRPr="0003317B" w:rsidRDefault="004415CE" w:rsidP="001307DB">
      <w:pPr>
        <w:pStyle w:val="Paragrafoelenco"/>
        <w:numPr>
          <w:ilvl w:val="0"/>
          <w:numId w:val="31"/>
        </w:numPr>
        <w:autoSpaceDE w:val="0"/>
        <w:autoSpaceDN w:val="0"/>
        <w:adjustRightInd w:val="0"/>
        <w:spacing w:after="0"/>
        <w:jc w:val="both"/>
        <w:rPr>
          <w:rFonts w:ascii="Bookman Old Style" w:eastAsia="Calibri" w:hAnsi="Bookman Old Style" w:cs="Times New Roman"/>
        </w:rPr>
      </w:pPr>
      <w:r w:rsidRPr="0003317B">
        <w:rPr>
          <w:rFonts w:ascii="Bookman Old Style" w:eastAsia="Calibri" w:hAnsi="Bookman Old Style" w:cs="Times New Roman"/>
        </w:rPr>
        <w:t>C</w:t>
      </w:r>
      <w:r w:rsidR="007855D2" w:rsidRPr="0003317B">
        <w:rPr>
          <w:rFonts w:ascii="Bookman Old Style" w:eastAsia="Calibri" w:hAnsi="Bookman Old Style" w:cs="Times New Roman"/>
        </w:rPr>
        <w:t>onsegnatari</w:t>
      </w:r>
      <w:r w:rsidR="007A78D6" w:rsidRPr="0003317B">
        <w:rPr>
          <w:rFonts w:ascii="Bookman Old Style" w:eastAsia="Calibri" w:hAnsi="Bookman Old Style" w:cs="Times New Roman"/>
        </w:rPr>
        <w:t xml:space="preserve"> d</w:t>
      </w:r>
      <w:r w:rsidRPr="0003317B">
        <w:rPr>
          <w:rFonts w:ascii="Bookman Old Style" w:eastAsia="Calibri" w:hAnsi="Bookman Old Style" w:cs="Times New Roman"/>
        </w:rPr>
        <w:t>e</w:t>
      </w:r>
      <w:r w:rsidR="007A78D6" w:rsidRPr="0003317B">
        <w:rPr>
          <w:rFonts w:ascii="Bookman Old Style" w:eastAsia="Calibri" w:hAnsi="Bookman Old Style" w:cs="Times New Roman"/>
        </w:rPr>
        <w:t>i beni</w:t>
      </w:r>
      <w:r w:rsidR="007855D2" w:rsidRPr="0003317B">
        <w:rPr>
          <w:rFonts w:ascii="Bookman Old Style" w:eastAsia="Calibri" w:hAnsi="Bookman Old Style" w:cs="Times New Roman"/>
        </w:rPr>
        <w:t xml:space="preserve"> </w:t>
      </w:r>
      <w:r w:rsidRPr="0003317B">
        <w:rPr>
          <w:rFonts w:ascii="Bookman Old Style" w:eastAsia="Calibri" w:hAnsi="Bookman Old Style" w:cs="Times New Roman"/>
        </w:rPr>
        <w:t>mobili sono i responsabili di ufficio o servizio, il Sindaco e gli assessori per quanto di rispettiva competenza, secondo quanto stabilito dalla Giunta nell</w:t>
      </w:r>
      <w:r w:rsidR="00034689" w:rsidRPr="0003317B">
        <w:rPr>
          <w:rFonts w:ascii="Bookman Old Style" w:eastAsia="Calibri" w:hAnsi="Bookman Old Style" w:cs="Times New Roman"/>
        </w:rPr>
        <w:t>’</w:t>
      </w:r>
      <w:r w:rsidRPr="0003317B">
        <w:rPr>
          <w:rFonts w:ascii="Bookman Old Style" w:eastAsia="Calibri" w:hAnsi="Bookman Old Style" w:cs="Times New Roman"/>
        </w:rPr>
        <w:t>atto programmatico di indirizzo</w:t>
      </w:r>
      <w:r w:rsidR="007855D2" w:rsidRPr="0003317B">
        <w:rPr>
          <w:rFonts w:ascii="Bookman Old Style" w:eastAsia="Calibri" w:hAnsi="Bookman Old Style" w:cs="Times New Roman"/>
        </w:rPr>
        <w:t>.</w:t>
      </w:r>
      <w:r w:rsidRPr="0003317B">
        <w:rPr>
          <w:rFonts w:ascii="Bookman Old Style" w:eastAsia="Calibri" w:hAnsi="Bookman Old Style" w:cs="Times New Roman"/>
        </w:rPr>
        <w:t xml:space="preserve"> Il responsabile del servizio tecnico è consegnatario dei beni immobili.</w:t>
      </w:r>
    </w:p>
    <w:p w:rsidR="000847B7" w:rsidRPr="0003317B" w:rsidRDefault="007855D2" w:rsidP="004415CE">
      <w:pPr>
        <w:autoSpaceDE w:val="0"/>
        <w:autoSpaceDN w:val="0"/>
        <w:adjustRightInd w:val="0"/>
        <w:spacing w:after="0"/>
        <w:jc w:val="both"/>
        <w:rPr>
          <w:rFonts w:ascii="Bookman Old Style" w:hAnsi="Bookman Old Style"/>
        </w:rPr>
      </w:pPr>
      <w:r w:rsidRPr="0003317B">
        <w:rPr>
          <w:rFonts w:ascii="Bookman Old Style" w:eastAsia="Calibri" w:hAnsi="Bookman Old Style" w:cs="Times New Roman"/>
        </w:rPr>
        <w:t xml:space="preserve"> </w:t>
      </w:r>
      <w:r w:rsidR="000847B7" w:rsidRPr="0003317B">
        <w:rPr>
          <w:rFonts w:ascii="Bookman Old Style" w:hAnsi="Bookman Old Style"/>
        </w:rPr>
        <w:t xml:space="preserve">Art. </w:t>
      </w:r>
      <w:r w:rsidR="004415CE" w:rsidRPr="0003317B">
        <w:rPr>
          <w:rFonts w:ascii="Bookman Old Style" w:hAnsi="Bookman Old Style"/>
        </w:rPr>
        <w:t>39</w:t>
      </w:r>
      <w:r w:rsidR="000847B7" w:rsidRPr="0003317B">
        <w:rPr>
          <w:rFonts w:ascii="Bookman Old Style" w:hAnsi="Bookman Old Style"/>
        </w:rPr>
        <w:t>. Funzioni di economato</w:t>
      </w:r>
    </w:p>
    <w:p w:rsidR="000847B7" w:rsidRPr="0003317B" w:rsidRDefault="000847B7" w:rsidP="004101A3">
      <w:pPr>
        <w:autoSpaceDE w:val="0"/>
        <w:autoSpaceDN w:val="0"/>
        <w:adjustRightInd w:val="0"/>
        <w:spacing w:after="0" w:line="276" w:lineRule="auto"/>
        <w:jc w:val="both"/>
        <w:rPr>
          <w:rFonts w:ascii="Bookman Old Style" w:eastAsia="Calibri" w:hAnsi="Bookman Old Style" w:cs="Times New Roman"/>
        </w:rPr>
      </w:pPr>
      <w:r w:rsidRPr="0003317B">
        <w:rPr>
          <w:rFonts w:ascii="Bookman Old Style" w:eastAsia="Calibri" w:hAnsi="Bookman Old Style" w:cs="Times New Roman"/>
        </w:rPr>
        <w:t>1. L’Economo può disporre pagamenti, a valere sui fondi assegnati, per fronteggiare spese d’ufficio</w:t>
      </w:r>
      <w:r w:rsidR="00D526B6" w:rsidRPr="0003317B">
        <w:rPr>
          <w:rFonts w:ascii="Bookman Old Style" w:eastAsia="Calibri" w:hAnsi="Bookman Old Style" w:cs="Times New Roman"/>
        </w:rPr>
        <w:t xml:space="preserve"> </w:t>
      </w:r>
      <w:r w:rsidR="007D6AA4" w:rsidRPr="0003317B">
        <w:rPr>
          <w:rFonts w:ascii="Bookman Old Style" w:eastAsia="Calibri" w:hAnsi="Bookman Old Style" w:cs="Times New Roman"/>
        </w:rPr>
        <w:t>di importo unitario inferiore a mille euro (IVA esclusa),</w:t>
      </w:r>
      <w:r w:rsidRPr="0003317B">
        <w:rPr>
          <w:rFonts w:ascii="Bookman Old Style" w:eastAsia="Calibri" w:hAnsi="Bookman Old Style" w:cs="Times New Roman"/>
        </w:rPr>
        <w:t xml:space="preserve"> per le quali ricorrano le seguenti condizioni: </w:t>
      </w:r>
    </w:p>
    <w:p w:rsidR="000847B7" w:rsidRPr="0003317B" w:rsidRDefault="000847B7" w:rsidP="001307DB">
      <w:pPr>
        <w:pStyle w:val="Paragrafoelenco"/>
        <w:numPr>
          <w:ilvl w:val="0"/>
          <w:numId w:val="52"/>
        </w:numPr>
        <w:autoSpaceDE w:val="0"/>
        <w:autoSpaceDN w:val="0"/>
        <w:adjustRightInd w:val="0"/>
        <w:spacing w:after="0"/>
        <w:ind w:left="567" w:hanging="283"/>
        <w:jc w:val="both"/>
        <w:rPr>
          <w:rFonts w:ascii="Bookman Old Style" w:eastAsia="Calibri" w:hAnsi="Bookman Old Style" w:cs="Times New Roman"/>
        </w:rPr>
      </w:pPr>
      <w:r w:rsidRPr="0003317B">
        <w:rPr>
          <w:rFonts w:ascii="Bookman Old Style" w:eastAsia="Calibri" w:hAnsi="Bookman Old Style" w:cs="Times New Roman"/>
        </w:rPr>
        <w:t>necessità di rapida e semplificata acquisizione di forniture di beni e servizi, per assicurare il corretto funzionamento degli uffici;</w:t>
      </w:r>
    </w:p>
    <w:p w:rsidR="000847B7" w:rsidRPr="0003317B" w:rsidRDefault="000847B7" w:rsidP="001307DB">
      <w:pPr>
        <w:pStyle w:val="Paragrafoelenco"/>
        <w:numPr>
          <w:ilvl w:val="0"/>
          <w:numId w:val="52"/>
        </w:numPr>
        <w:autoSpaceDE w:val="0"/>
        <w:autoSpaceDN w:val="0"/>
        <w:adjustRightInd w:val="0"/>
        <w:spacing w:after="0"/>
        <w:ind w:left="567" w:hanging="283"/>
        <w:jc w:val="both"/>
        <w:rPr>
          <w:rFonts w:ascii="Bookman Old Style" w:eastAsia="Calibri" w:hAnsi="Bookman Old Style" w:cs="Times New Roman"/>
        </w:rPr>
      </w:pPr>
      <w:r w:rsidRPr="0003317B">
        <w:rPr>
          <w:rFonts w:ascii="Bookman Old Style" w:eastAsia="Calibri" w:hAnsi="Bookman Old Style" w:cs="Times New Roman"/>
        </w:rPr>
        <w:t>non rilevante ammontare della spesa,</w:t>
      </w:r>
      <w:r w:rsidR="002336A9" w:rsidRPr="0003317B">
        <w:rPr>
          <w:rFonts w:ascii="Bookman Old Style" w:eastAsia="Calibri" w:hAnsi="Bookman Old Style" w:cs="Times New Roman"/>
        </w:rPr>
        <w:t xml:space="preserve"> contenuto nell’importo predetto.</w:t>
      </w:r>
      <w:r w:rsidRPr="0003317B">
        <w:rPr>
          <w:rFonts w:ascii="Bookman Old Style" w:eastAsia="Calibri" w:hAnsi="Bookman Old Style" w:cs="Times New Roman"/>
        </w:rPr>
        <w:t xml:space="preserve">  </w:t>
      </w:r>
    </w:p>
    <w:p w:rsidR="000847B7" w:rsidRPr="0003317B" w:rsidRDefault="000847B7" w:rsidP="004101A3">
      <w:pPr>
        <w:autoSpaceDE w:val="0"/>
        <w:autoSpaceDN w:val="0"/>
        <w:adjustRightInd w:val="0"/>
        <w:spacing w:after="0" w:line="276" w:lineRule="auto"/>
        <w:jc w:val="both"/>
        <w:rPr>
          <w:rFonts w:ascii="Bookman Old Style" w:eastAsia="Calibri" w:hAnsi="Bookman Old Style" w:cs="Times New Roman"/>
        </w:rPr>
      </w:pPr>
      <w:r w:rsidRPr="0003317B">
        <w:rPr>
          <w:rFonts w:ascii="Bookman Old Style" w:eastAsia="Calibri" w:hAnsi="Bookman Old Style" w:cs="Times New Roman"/>
        </w:rPr>
        <w:t xml:space="preserve">2. L’Economo può disporre pagamenti a valere sui fondi </w:t>
      </w:r>
      <w:r w:rsidR="005A330F" w:rsidRPr="0003317B">
        <w:rPr>
          <w:rFonts w:ascii="Bookman Old Style" w:eastAsia="Calibri" w:hAnsi="Bookman Old Style" w:cs="Times New Roman"/>
        </w:rPr>
        <w:t>assegnati</w:t>
      </w:r>
      <w:r w:rsidRPr="0003317B">
        <w:rPr>
          <w:rFonts w:ascii="Bookman Old Style" w:eastAsia="Calibri" w:hAnsi="Bookman Old Style" w:cs="Times New Roman"/>
        </w:rPr>
        <w:t xml:space="preserve">, </w:t>
      </w:r>
      <w:r w:rsidR="008959CC" w:rsidRPr="0003317B">
        <w:rPr>
          <w:rFonts w:ascii="Bookman Old Style" w:eastAsia="Calibri" w:hAnsi="Bookman Old Style" w:cs="Times New Roman"/>
        </w:rPr>
        <w:t>per le seguenti tipologie di spese:</w:t>
      </w:r>
      <w:r w:rsidRPr="0003317B">
        <w:rPr>
          <w:rFonts w:ascii="Bookman Old Style" w:eastAsia="Calibri" w:hAnsi="Bookman Old Style" w:cs="Times New Roman"/>
        </w:rPr>
        <w:t xml:space="preserve"> </w:t>
      </w:r>
    </w:p>
    <w:p w:rsidR="000847B7"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 xml:space="preserve">per l'acquisto di quotidiani, pubblicazioni a carattere tecnico-scientifico e per la sottoscrizione di abbonamenti; </w:t>
      </w:r>
    </w:p>
    <w:p w:rsidR="000847B7"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per l'assolvimento di imposte, tasse, diritti erariali</w:t>
      </w:r>
      <w:r w:rsidR="005D3514" w:rsidRPr="0003317B">
        <w:rPr>
          <w:rFonts w:ascii="Bookman Old Style" w:eastAsia="Calibri" w:hAnsi="Bookman Old Style" w:cs="Times New Roman"/>
        </w:rPr>
        <w:t>, altri diritti</w:t>
      </w:r>
      <w:r w:rsidRPr="0003317B">
        <w:rPr>
          <w:rFonts w:ascii="Bookman Old Style" w:eastAsia="Calibri" w:hAnsi="Bookman Old Style" w:cs="Times New Roman"/>
        </w:rPr>
        <w:t xml:space="preserve"> e canoni diversi; </w:t>
      </w:r>
    </w:p>
    <w:p w:rsidR="000847B7"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 xml:space="preserve">per fronteggiare spese per le quali è necessario corrispondere specifiche anticipazioni di cassa; </w:t>
      </w:r>
    </w:p>
    <w:p w:rsidR="000847B7"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 xml:space="preserve">per spese postali, di registro, contrattuali e di notifica; </w:t>
      </w:r>
    </w:p>
    <w:p w:rsidR="000847B7"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 xml:space="preserve">per carte e valori bollati; </w:t>
      </w:r>
    </w:p>
    <w:p w:rsidR="000847B7"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 xml:space="preserve">per inserzioni di carattere obbligatorio e per bandi di concorso sulla stampa periodica; </w:t>
      </w:r>
    </w:p>
    <w:p w:rsidR="000847B7"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per rimborso spese di locomozione e traspo</w:t>
      </w:r>
      <w:r w:rsidR="005C15CB" w:rsidRPr="0003317B">
        <w:rPr>
          <w:rFonts w:ascii="Bookman Old Style" w:eastAsia="Calibri" w:hAnsi="Bookman Old Style" w:cs="Times New Roman"/>
        </w:rPr>
        <w:t>rto anche in ambito non locale;</w:t>
      </w:r>
    </w:p>
    <w:p w:rsidR="000847B7"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 xml:space="preserve">rimborso spese di missioni e trasferte; </w:t>
      </w:r>
    </w:p>
    <w:p w:rsidR="000847B7"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 xml:space="preserve">tasse e oneri di immatricolazione, circolazione e revisione per gli automezzi civici, quando sia richiesto il pagamento immediato; </w:t>
      </w:r>
    </w:p>
    <w:p w:rsidR="002336A9"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spese per volture e visure nei pubblici registri catastali ed immobiliari, quando sia richiesto il pagamento immediato;</w:t>
      </w:r>
    </w:p>
    <w:p w:rsidR="000847B7" w:rsidRPr="0003317B" w:rsidRDefault="001C472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 xml:space="preserve">sanzioni amministrative a carico del comune quando da ritardo del pagamento possano derivare interessi di mora o </w:t>
      </w:r>
      <w:proofErr w:type="spellStart"/>
      <w:r w:rsidRPr="0003317B">
        <w:rPr>
          <w:rFonts w:ascii="Bookman Old Style" w:eastAsia="Calibri" w:hAnsi="Bookman Old Style" w:cs="Times New Roman"/>
        </w:rPr>
        <w:t>sovratasse</w:t>
      </w:r>
      <w:proofErr w:type="spellEnd"/>
      <w:r w:rsidRPr="0003317B">
        <w:rPr>
          <w:rFonts w:ascii="Bookman Old Style" w:eastAsia="Calibri" w:hAnsi="Bookman Old Style" w:cs="Times New Roman"/>
        </w:rPr>
        <w:t>;</w:t>
      </w:r>
      <w:r w:rsidR="000847B7" w:rsidRPr="0003317B">
        <w:rPr>
          <w:rFonts w:ascii="Bookman Old Style" w:eastAsia="Calibri" w:hAnsi="Bookman Old Style" w:cs="Times New Roman"/>
        </w:rPr>
        <w:t xml:space="preserve">  </w:t>
      </w:r>
    </w:p>
    <w:p w:rsidR="000847B7"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 xml:space="preserve">spese contrattuali di varia natura; </w:t>
      </w:r>
    </w:p>
    <w:p w:rsidR="00B515AF" w:rsidRPr="0003317B" w:rsidRDefault="00B515AF"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acquisto di beni e servizi destinati ala manutenzione dei beni immobili o alla manutenzione, riparazione o sostituzione di beni mobili, macchinari e attrezzature;</w:t>
      </w:r>
    </w:p>
    <w:p w:rsidR="005C15CB"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 xml:space="preserve">spese per procedure esecutive e notifiche; </w:t>
      </w:r>
    </w:p>
    <w:p w:rsidR="001C4727" w:rsidRPr="0003317B" w:rsidRDefault="001C472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rimborso spese anticipate per conto del comune e rimborso spese per accertamenti sanitari;</w:t>
      </w:r>
    </w:p>
    <w:p w:rsidR="000847B7"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 xml:space="preserve">spese urgenti per servizi effettuati per conto dello Stato, della Regione e di altri enti pubblici in dipendenza di obblighi di legge; </w:t>
      </w:r>
    </w:p>
    <w:p w:rsidR="000847B7"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lastRenderedPageBreak/>
        <w:t>spese minute ed urgenti di carattere diverso, necessarie per il funzionamento dei servizi comunali;</w:t>
      </w:r>
    </w:p>
    <w:p w:rsidR="000847B7" w:rsidRPr="0003317B" w:rsidRDefault="000847B7" w:rsidP="001307DB">
      <w:pPr>
        <w:pStyle w:val="Paragrafoelenco"/>
        <w:numPr>
          <w:ilvl w:val="0"/>
          <w:numId w:val="57"/>
        </w:numPr>
        <w:autoSpaceDE w:val="0"/>
        <w:autoSpaceDN w:val="0"/>
        <w:adjustRightInd w:val="0"/>
        <w:spacing w:after="19"/>
        <w:jc w:val="both"/>
        <w:rPr>
          <w:rFonts w:ascii="Bookman Old Style" w:eastAsia="Calibri" w:hAnsi="Bookman Old Style" w:cs="Times New Roman"/>
        </w:rPr>
      </w:pPr>
      <w:r w:rsidRPr="0003317B">
        <w:rPr>
          <w:rFonts w:ascii="Bookman Old Style" w:eastAsia="Calibri" w:hAnsi="Bookman Old Style" w:cs="Times New Roman"/>
        </w:rPr>
        <w:t>ogni altra spesa minuta ed urgente necessaria a far fronte con immediatezza alle esigenze di funzionamento degli uffici.</w:t>
      </w:r>
    </w:p>
    <w:p w:rsidR="000847B7" w:rsidRPr="0003317B" w:rsidRDefault="000847B7" w:rsidP="004101A3">
      <w:pPr>
        <w:pStyle w:val="Titolo3"/>
        <w:rPr>
          <w:rFonts w:ascii="Bookman Old Style" w:hAnsi="Bookman Old Style"/>
          <w:color w:val="auto"/>
        </w:rPr>
      </w:pPr>
      <w:bookmarkStart w:id="83" w:name="_Toc524683474"/>
      <w:r w:rsidRPr="0003317B">
        <w:rPr>
          <w:rFonts w:ascii="Bookman Old Style" w:hAnsi="Bookman Old Style"/>
          <w:color w:val="auto"/>
        </w:rPr>
        <w:t xml:space="preserve">Art. </w:t>
      </w:r>
      <w:r w:rsidR="00722943" w:rsidRPr="0003317B">
        <w:rPr>
          <w:rFonts w:ascii="Bookman Old Style" w:hAnsi="Bookman Old Style"/>
          <w:color w:val="auto"/>
        </w:rPr>
        <w:t>4</w:t>
      </w:r>
      <w:r w:rsidR="004A1C95" w:rsidRPr="0003317B">
        <w:rPr>
          <w:rFonts w:ascii="Bookman Old Style" w:hAnsi="Bookman Old Style"/>
          <w:color w:val="auto"/>
        </w:rPr>
        <w:t>0</w:t>
      </w:r>
      <w:r w:rsidRPr="0003317B">
        <w:rPr>
          <w:rFonts w:ascii="Bookman Old Style" w:hAnsi="Bookman Old Style"/>
          <w:color w:val="auto"/>
        </w:rPr>
        <w:t>. Fondi di economato</w:t>
      </w:r>
      <w:bookmarkEnd w:id="83"/>
    </w:p>
    <w:p w:rsidR="000847B7" w:rsidRPr="0003317B" w:rsidRDefault="000847B7" w:rsidP="001307DB">
      <w:pPr>
        <w:pStyle w:val="Paragrafoelenco"/>
        <w:numPr>
          <w:ilvl w:val="0"/>
          <w:numId w:val="27"/>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Per provvedere ai pagamenti di cui agli articoli precedenti, è assegnato all'Economo, a valere sullo specifico stanziamento a partite di giro del bilancio comunale, un fondo di anticipazione</w:t>
      </w:r>
      <w:r w:rsidR="00673B0B" w:rsidRPr="0003317B">
        <w:rPr>
          <w:rFonts w:ascii="Bookman Old Style" w:eastAsia="Calibri" w:hAnsi="Bookman Old Style" w:cs="Times New Roman"/>
        </w:rPr>
        <w:t xml:space="preserve"> </w:t>
      </w:r>
      <w:r w:rsidR="004A7796" w:rsidRPr="0003317B">
        <w:rPr>
          <w:rFonts w:ascii="Bookman Old Style" w:eastAsia="Calibri" w:hAnsi="Bookman Old Style" w:cs="Times New Roman"/>
        </w:rPr>
        <w:t>quantificato in euro 3.000,00 annui, reintegrabili durante l’esercizio ove necessario, previa presentazione del rendiconto documentato delle spese effettuate.</w:t>
      </w:r>
      <w:r w:rsidRPr="0003317B">
        <w:rPr>
          <w:rFonts w:ascii="Bookman Old Style" w:eastAsia="Calibri" w:hAnsi="Bookman Old Style" w:cs="Times New Roman"/>
        </w:rPr>
        <w:t xml:space="preserve"> </w:t>
      </w:r>
    </w:p>
    <w:p w:rsidR="000847B7" w:rsidRPr="0003317B" w:rsidRDefault="003D58B5" w:rsidP="001307DB">
      <w:pPr>
        <w:pStyle w:val="Paragrafoelenco"/>
        <w:numPr>
          <w:ilvl w:val="0"/>
          <w:numId w:val="27"/>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L’</w:t>
      </w:r>
      <w:r w:rsidR="000847B7" w:rsidRPr="0003317B">
        <w:rPr>
          <w:rFonts w:ascii="Bookman Old Style" w:eastAsia="Calibri" w:hAnsi="Bookman Old Style" w:cs="Times New Roman"/>
        </w:rPr>
        <w:t xml:space="preserve">anticipazione </w:t>
      </w:r>
      <w:r w:rsidRPr="0003317B">
        <w:rPr>
          <w:rFonts w:ascii="Bookman Old Style" w:eastAsia="Calibri" w:hAnsi="Bookman Old Style" w:cs="Times New Roman"/>
        </w:rPr>
        <w:t xml:space="preserve">viene </w:t>
      </w:r>
      <w:r w:rsidR="004A7796" w:rsidRPr="0003317B">
        <w:rPr>
          <w:rFonts w:ascii="Bookman Old Style" w:eastAsia="Calibri" w:hAnsi="Bookman Old Style" w:cs="Times New Roman"/>
        </w:rPr>
        <w:t>effettuata</w:t>
      </w:r>
      <w:r w:rsidR="000847B7" w:rsidRPr="0003317B">
        <w:rPr>
          <w:rFonts w:ascii="Bookman Old Style" w:eastAsia="Calibri" w:hAnsi="Bookman Old Style" w:cs="Times New Roman"/>
        </w:rPr>
        <w:t xml:space="preserve"> mediante mandat</w:t>
      </w:r>
      <w:r w:rsidR="004A7796" w:rsidRPr="0003317B">
        <w:rPr>
          <w:rFonts w:ascii="Bookman Old Style" w:eastAsia="Calibri" w:hAnsi="Bookman Old Style" w:cs="Times New Roman"/>
        </w:rPr>
        <w:t>o</w:t>
      </w:r>
      <w:r w:rsidR="000847B7" w:rsidRPr="0003317B">
        <w:rPr>
          <w:rFonts w:ascii="Bookman Old Style" w:eastAsia="Calibri" w:hAnsi="Bookman Old Style" w:cs="Times New Roman"/>
        </w:rPr>
        <w:t xml:space="preserve"> di pagamento a </w:t>
      </w:r>
      <w:r w:rsidRPr="0003317B">
        <w:rPr>
          <w:rFonts w:ascii="Bookman Old Style" w:eastAsia="Calibri" w:hAnsi="Bookman Old Style" w:cs="Times New Roman"/>
        </w:rPr>
        <w:t>f</w:t>
      </w:r>
      <w:r w:rsidR="000847B7" w:rsidRPr="0003317B">
        <w:rPr>
          <w:rFonts w:ascii="Bookman Old Style" w:eastAsia="Calibri" w:hAnsi="Bookman Old Style" w:cs="Times New Roman"/>
        </w:rPr>
        <w:t>avore</w:t>
      </w:r>
      <w:r w:rsidRPr="0003317B">
        <w:rPr>
          <w:rFonts w:ascii="Bookman Old Style" w:eastAsia="Calibri" w:hAnsi="Bookman Old Style" w:cs="Times New Roman"/>
        </w:rPr>
        <w:t xml:space="preserve"> dell’economo</w:t>
      </w:r>
      <w:r w:rsidR="000847B7" w:rsidRPr="0003317B">
        <w:rPr>
          <w:rFonts w:ascii="Bookman Old Style" w:eastAsia="Calibri" w:hAnsi="Bookman Old Style" w:cs="Times New Roman"/>
        </w:rPr>
        <w:t xml:space="preserve">. </w:t>
      </w:r>
    </w:p>
    <w:p w:rsidR="000847B7" w:rsidRPr="0003317B" w:rsidRDefault="000847B7" w:rsidP="001307DB">
      <w:pPr>
        <w:pStyle w:val="Paragrafoelenco"/>
        <w:numPr>
          <w:ilvl w:val="0"/>
          <w:numId w:val="27"/>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I</w:t>
      </w:r>
      <w:r w:rsidR="004A7796" w:rsidRPr="0003317B">
        <w:rPr>
          <w:rFonts w:ascii="Bookman Old Style" w:eastAsia="Calibri" w:hAnsi="Bookman Old Style" w:cs="Times New Roman"/>
        </w:rPr>
        <w:t>l</w:t>
      </w:r>
      <w:r w:rsidRPr="0003317B">
        <w:rPr>
          <w:rFonts w:ascii="Bookman Old Style" w:eastAsia="Calibri" w:hAnsi="Bookman Old Style" w:cs="Times New Roman"/>
        </w:rPr>
        <w:t xml:space="preserve"> fond</w:t>
      </w:r>
      <w:r w:rsidR="004A7796" w:rsidRPr="0003317B">
        <w:rPr>
          <w:rFonts w:ascii="Bookman Old Style" w:eastAsia="Calibri" w:hAnsi="Bookman Old Style" w:cs="Times New Roman"/>
        </w:rPr>
        <w:t>o</w:t>
      </w:r>
      <w:r w:rsidRPr="0003317B">
        <w:rPr>
          <w:rFonts w:ascii="Bookman Old Style" w:eastAsia="Calibri" w:hAnsi="Bookman Old Style" w:cs="Times New Roman"/>
        </w:rPr>
        <w:t xml:space="preserve"> </w:t>
      </w:r>
      <w:r w:rsidR="004A7796" w:rsidRPr="0003317B">
        <w:rPr>
          <w:rFonts w:ascii="Bookman Old Style" w:eastAsia="Calibri" w:hAnsi="Bookman Old Style" w:cs="Times New Roman"/>
        </w:rPr>
        <w:t xml:space="preserve">anticipato può </w:t>
      </w:r>
      <w:r w:rsidRPr="0003317B">
        <w:rPr>
          <w:rFonts w:ascii="Bookman Old Style" w:eastAsia="Calibri" w:hAnsi="Bookman Old Style" w:cs="Times New Roman"/>
        </w:rPr>
        <w:t>essere accreditat</w:t>
      </w:r>
      <w:r w:rsidR="004A7796" w:rsidRPr="0003317B">
        <w:rPr>
          <w:rFonts w:ascii="Bookman Old Style" w:eastAsia="Calibri" w:hAnsi="Bookman Old Style" w:cs="Times New Roman"/>
        </w:rPr>
        <w:t>o</w:t>
      </w:r>
      <w:r w:rsidRPr="0003317B">
        <w:rPr>
          <w:rFonts w:ascii="Bookman Old Style" w:eastAsia="Calibri" w:hAnsi="Bookman Old Style" w:cs="Times New Roman"/>
        </w:rPr>
        <w:t xml:space="preserve"> su cont</w:t>
      </w:r>
      <w:r w:rsidR="004A7796" w:rsidRPr="0003317B">
        <w:rPr>
          <w:rFonts w:ascii="Bookman Old Style" w:eastAsia="Calibri" w:hAnsi="Bookman Old Style" w:cs="Times New Roman"/>
        </w:rPr>
        <w:t>o</w:t>
      </w:r>
      <w:r w:rsidRPr="0003317B">
        <w:rPr>
          <w:rFonts w:ascii="Bookman Old Style" w:eastAsia="Calibri" w:hAnsi="Bookman Old Style" w:cs="Times New Roman"/>
        </w:rPr>
        <w:t xml:space="preserve"> corrent</w:t>
      </w:r>
      <w:r w:rsidR="004A7796" w:rsidRPr="0003317B">
        <w:rPr>
          <w:rFonts w:ascii="Bookman Old Style" w:eastAsia="Calibri" w:hAnsi="Bookman Old Style" w:cs="Times New Roman"/>
        </w:rPr>
        <w:t>e</w:t>
      </w:r>
      <w:r w:rsidRPr="0003317B">
        <w:rPr>
          <w:rFonts w:ascii="Bookman Old Style" w:eastAsia="Calibri" w:hAnsi="Bookman Old Style" w:cs="Times New Roman"/>
        </w:rPr>
        <w:t xml:space="preserve"> intestat</w:t>
      </w:r>
      <w:r w:rsidR="004A7796" w:rsidRPr="0003317B">
        <w:rPr>
          <w:rFonts w:ascii="Bookman Old Style" w:eastAsia="Calibri" w:hAnsi="Bookman Old Style" w:cs="Times New Roman"/>
        </w:rPr>
        <w:t>o</w:t>
      </w:r>
      <w:r w:rsidRPr="0003317B">
        <w:rPr>
          <w:rFonts w:ascii="Bookman Old Style" w:eastAsia="Calibri" w:hAnsi="Bookman Old Style" w:cs="Times New Roman"/>
        </w:rPr>
        <w:t xml:space="preserve"> </w:t>
      </w:r>
      <w:r w:rsidR="002F7E78" w:rsidRPr="0003317B">
        <w:rPr>
          <w:rFonts w:ascii="Bookman Old Style" w:eastAsia="Calibri" w:hAnsi="Bookman Old Style" w:cs="Times New Roman"/>
        </w:rPr>
        <w:t>all’economo</w:t>
      </w:r>
      <w:r w:rsidRPr="0003317B">
        <w:rPr>
          <w:rFonts w:ascii="Bookman Old Style" w:eastAsia="Calibri" w:hAnsi="Bookman Old Style" w:cs="Times New Roman"/>
        </w:rPr>
        <w:t xml:space="preserve"> presso il tesoriere, </w:t>
      </w:r>
      <w:r w:rsidR="004A7796" w:rsidRPr="0003317B">
        <w:rPr>
          <w:rFonts w:ascii="Bookman Old Style" w:eastAsia="Calibri" w:hAnsi="Bookman Old Style" w:cs="Times New Roman"/>
        </w:rPr>
        <w:t xml:space="preserve">libretto di deposito </w:t>
      </w:r>
      <w:r w:rsidR="00D55D8F" w:rsidRPr="0003317B">
        <w:rPr>
          <w:rFonts w:ascii="Bookman Old Style" w:eastAsia="Calibri" w:hAnsi="Bookman Old Style" w:cs="Times New Roman"/>
        </w:rPr>
        <w:t>o</w:t>
      </w:r>
      <w:r w:rsidRPr="0003317B">
        <w:rPr>
          <w:rFonts w:ascii="Bookman Old Style" w:eastAsia="Calibri" w:hAnsi="Bookman Old Style" w:cs="Times New Roman"/>
        </w:rPr>
        <w:t xml:space="preserve"> </w:t>
      </w:r>
      <w:r w:rsidR="002F7E78" w:rsidRPr="0003317B">
        <w:rPr>
          <w:rFonts w:ascii="Bookman Old Style" w:eastAsia="Calibri" w:hAnsi="Bookman Old Style" w:cs="Times New Roman"/>
        </w:rPr>
        <w:t>altri</w:t>
      </w:r>
      <w:r w:rsidRPr="0003317B">
        <w:rPr>
          <w:rFonts w:ascii="Bookman Old Style" w:eastAsia="Calibri" w:hAnsi="Bookman Old Style" w:cs="Times New Roman"/>
        </w:rPr>
        <w:t xml:space="preserve"> strumenti di pagamento. </w:t>
      </w:r>
    </w:p>
    <w:p w:rsidR="000847B7" w:rsidRPr="0003317B" w:rsidRDefault="000847B7" w:rsidP="004101A3">
      <w:pPr>
        <w:pStyle w:val="Titolo3"/>
        <w:rPr>
          <w:rFonts w:ascii="Bookman Old Style" w:hAnsi="Bookman Old Style"/>
          <w:color w:val="auto"/>
        </w:rPr>
      </w:pPr>
      <w:bookmarkStart w:id="84" w:name="_Toc524683475"/>
      <w:r w:rsidRPr="0003317B">
        <w:rPr>
          <w:rFonts w:ascii="Bookman Old Style" w:hAnsi="Bookman Old Style"/>
          <w:color w:val="auto"/>
        </w:rPr>
        <w:t>Art. 4</w:t>
      </w:r>
      <w:r w:rsidR="004A7796" w:rsidRPr="0003317B">
        <w:rPr>
          <w:rFonts w:ascii="Bookman Old Style" w:hAnsi="Bookman Old Style"/>
          <w:color w:val="auto"/>
        </w:rPr>
        <w:t>1</w:t>
      </w:r>
      <w:r w:rsidRPr="0003317B">
        <w:rPr>
          <w:rFonts w:ascii="Bookman Old Style" w:hAnsi="Bookman Old Style"/>
          <w:color w:val="auto"/>
        </w:rPr>
        <w:t xml:space="preserve">. Pagamenti </w:t>
      </w:r>
      <w:r w:rsidR="00CC45A5" w:rsidRPr="0003317B">
        <w:rPr>
          <w:rFonts w:ascii="Bookman Old Style" w:hAnsi="Bookman Old Style"/>
          <w:color w:val="auto"/>
        </w:rPr>
        <w:t>dell’Economo</w:t>
      </w:r>
      <w:bookmarkEnd w:id="84"/>
    </w:p>
    <w:p w:rsidR="000847B7" w:rsidRPr="0003317B" w:rsidRDefault="000847B7" w:rsidP="001307DB">
      <w:pPr>
        <w:pStyle w:val="Paragrafoelenco"/>
        <w:numPr>
          <w:ilvl w:val="0"/>
          <w:numId w:val="53"/>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L'Economo provvede al pagamento delle spese sulla base dei documenti giustificativi (note, distinte, ricevute, scontrini fiscali e simili)</w:t>
      </w:r>
      <w:r w:rsidR="003432BC" w:rsidRPr="0003317B">
        <w:rPr>
          <w:rFonts w:ascii="Bookman Old Style" w:eastAsia="Calibri" w:hAnsi="Bookman Old Style" w:cs="Times New Roman"/>
        </w:rPr>
        <w:t xml:space="preserve"> in contanti, mediante operazioni sui conti correnti e </w:t>
      </w:r>
      <w:r w:rsidR="003B6C4F" w:rsidRPr="0003317B">
        <w:rPr>
          <w:rFonts w:ascii="Bookman Old Style" w:eastAsia="Calibri" w:hAnsi="Bookman Old Style" w:cs="Times New Roman"/>
        </w:rPr>
        <w:t>con altri strumenti di pagamento</w:t>
      </w:r>
      <w:r w:rsidR="00346AE6" w:rsidRPr="0003317B">
        <w:rPr>
          <w:rFonts w:ascii="Bookman Old Style" w:eastAsia="Calibri" w:hAnsi="Bookman Old Style" w:cs="Times New Roman"/>
        </w:rPr>
        <w:t>.</w:t>
      </w:r>
      <w:r w:rsidR="003432BC" w:rsidRPr="0003317B">
        <w:rPr>
          <w:rFonts w:ascii="Bookman Old Style" w:eastAsia="Calibri" w:hAnsi="Bookman Old Style" w:cs="Times New Roman"/>
        </w:rPr>
        <w:t xml:space="preserve"> </w:t>
      </w:r>
    </w:p>
    <w:p w:rsidR="000847B7" w:rsidRPr="0003317B" w:rsidRDefault="004A093F" w:rsidP="001307DB">
      <w:pPr>
        <w:pStyle w:val="Paragrafoelenco"/>
        <w:numPr>
          <w:ilvl w:val="0"/>
          <w:numId w:val="53"/>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L’</w:t>
      </w:r>
      <w:r w:rsidR="006A3E66" w:rsidRPr="0003317B">
        <w:rPr>
          <w:rFonts w:ascii="Bookman Old Style" w:eastAsia="Calibri" w:hAnsi="Bookman Old Style" w:cs="Times New Roman"/>
        </w:rPr>
        <w:t>E</w:t>
      </w:r>
      <w:r w:rsidRPr="0003317B">
        <w:rPr>
          <w:rFonts w:ascii="Bookman Old Style" w:eastAsia="Calibri" w:hAnsi="Bookman Old Style" w:cs="Times New Roman"/>
        </w:rPr>
        <w:t>conomo</w:t>
      </w:r>
      <w:r w:rsidR="000847B7" w:rsidRPr="0003317B">
        <w:rPr>
          <w:rFonts w:ascii="Bookman Old Style" w:eastAsia="Calibri" w:hAnsi="Bookman Old Style" w:cs="Times New Roman"/>
        </w:rPr>
        <w:t xml:space="preserve"> </w:t>
      </w:r>
      <w:r w:rsidR="006A3E66" w:rsidRPr="0003317B">
        <w:rPr>
          <w:rFonts w:ascii="Bookman Old Style" w:eastAsia="Calibri" w:hAnsi="Bookman Old Style" w:cs="Times New Roman"/>
        </w:rPr>
        <w:t>è responsabile</w:t>
      </w:r>
      <w:r w:rsidR="000847B7" w:rsidRPr="0003317B">
        <w:rPr>
          <w:rFonts w:ascii="Bookman Old Style" w:eastAsia="Calibri" w:hAnsi="Bookman Old Style" w:cs="Times New Roman"/>
        </w:rPr>
        <w:t xml:space="preserve"> del corretto utilizzo dei fondi </w:t>
      </w:r>
      <w:proofErr w:type="spellStart"/>
      <w:r w:rsidR="000847B7" w:rsidRPr="0003317B">
        <w:rPr>
          <w:rFonts w:ascii="Bookman Old Style" w:eastAsia="Calibri" w:hAnsi="Bookman Old Style" w:cs="Times New Roman"/>
        </w:rPr>
        <w:t>economali</w:t>
      </w:r>
      <w:proofErr w:type="spellEnd"/>
      <w:r w:rsidR="00196301" w:rsidRPr="0003317B">
        <w:rPr>
          <w:rFonts w:ascii="Bookman Old Style" w:eastAsia="Calibri" w:hAnsi="Bookman Old Style" w:cs="Times New Roman"/>
        </w:rPr>
        <w:t xml:space="preserve"> ed è preposto alla custodia dei valori.</w:t>
      </w:r>
    </w:p>
    <w:p w:rsidR="000847B7" w:rsidRPr="0003317B" w:rsidRDefault="000847B7" w:rsidP="001307DB">
      <w:pPr>
        <w:pStyle w:val="Paragrafoelenco"/>
        <w:numPr>
          <w:ilvl w:val="0"/>
          <w:numId w:val="53"/>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 xml:space="preserve">Il </w:t>
      </w:r>
      <w:r w:rsidR="006A3E66" w:rsidRPr="0003317B">
        <w:rPr>
          <w:rFonts w:ascii="Bookman Old Style" w:eastAsia="Calibri" w:hAnsi="Bookman Old Style" w:cs="Times New Roman"/>
        </w:rPr>
        <w:t xml:space="preserve">Responsabile del </w:t>
      </w:r>
      <w:r w:rsidRPr="0003317B">
        <w:rPr>
          <w:rFonts w:ascii="Bookman Old Style" w:eastAsia="Calibri" w:hAnsi="Bookman Old Style" w:cs="Times New Roman"/>
        </w:rPr>
        <w:t xml:space="preserve">servizio finanziario </w:t>
      </w:r>
      <w:r w:rsidR="006A3E66" w:rsidRPr="0003317B">
        <w:rPr>
          <w:rFonts w:ascii="Bookman Old Style" w:eastAsia="Calibri" w:hAnsi="Bookman Old Style" w:cs="Times New Roman"/>
        </w:rPr>
        <w:t xml:space="preserve">può </w:t>
      </w:r>
      <w:r w:rsidRPr="0003317B">
        <w:rPr>
          <w:rFonts w:ascii="Bookman Old Style" w:eastAsia="Calibri" w:hAnsi="Bookman Old Style" w:cs="Times New Roman"/>
        </w:rPr>
        <w:t>effettua</w:t>
      </w:r>
      <w:r w:rsidR="006A3E66" w:rsidRPr="0003317B">
        <w:rPr>
          <w:rFonts w:ascii="Bookman Old Style" w:eastAsia="Calibri" w:hAnsi="Bookman Old Style" w:cs="Times New Roman"/>
        </w:rPr>
        <w:t>re</w:t>
      </w:r>
      <w:r w:rsidRPr="0003317B">
        <w:rPr>
          <w:rFonts w:ascii="Bookman Old Style" w:eastAsia="Calibri" w:hAnsi="Bookman Old Style" w:cs="Times New Roman"/>
        </w:rPr>
        <w:t xml:space="preserve"> verifiche ispettive sulla corretta gestione dei fondi.</w:t>
      </w:r>
    </w:p>
    <w:p w:rsidR="008E5C81" w:rsidRPr="0003317B" w:rsidRDefault="008E5C81" w:rsidP="008E5C81">
      <w:pPr>
        <w:autoSpaceDE w:val="0"/>
        <w:autoSpaceDN w:val="0"/>
        <w:adjustRightInd w:val="0"/>
        <w:spacing w:after="0"/>
        <w:ind w:left="360"/>
        <w:jc w:val="both"/>
        <w:rPr>
          <w:rFonts w:ascii="Bookman Old Style" w:eastAsia="Calibri" w:hAnsi="Bookman Old Style" w:cs="Times New Roman"/>
        </w:rPr>
      </w:pPr>
    </w:p>
    <w:p w:rsidR="008E5C81" w:rsidRPr="0003317B" w:rsidRDefault="008E5C81" w:rsidP="004F2DC6">
      <w:pPr>
        <w:pStyle w:val="Titolo3"/>
        <w:rPr>
          <w:rFonts w:ascii="Bookman Old Style" w:hAnsi="Bookman Old Style"/>
          <w:color w:val="auto"/>
        </w:rPr>
      </w:pPr>
      <w:bookmarkStart w:id="85" w:name="_Toc524683476"/>
      <w:r w:rsidRPr="0003317B">
        <w:rPr>
          <w:rFonts w:ascii="Bookman Old Style" w:hAnsi="Bookman Old Style"/>
          <w:color w:val="auto"/>
        </w:rPr>
        <w:t>Art. 42. Incassi dell’Economo</w:t>
      </w:r>
      <w:bookmarkEnd w:id="85"/>
    </w:p>
    <w:p w:rsidR="008E5C81" w:rsidRPr="0003317B" w:rsidRDefault="008E5C81" w:rsidP="0005064F">
      <w:pPr>
        <w:pStyle w:val="Paragrafoelenco"/>
        <w:numPr>
          <w:ilvl w:val="6"/>
          <w:numId w:val="4"/>
        </w:numPr>
        <w:ind w:left="357" w:hanging="357"/>
        <w:jc w:val="both"/>
        <w:rPr>
          <w:rFonts w:ascii="Bookman Old Style" w:hAnsi="Bookman Old Style"/>
        </w:rPr>
      </w:pPr>
      <w:r w:rsidRPr="0003317B">
        <w:rPr>
          <w:rFonts w:ascii="Bookman Old Style" w:hAnsi="Bookman Old Style"/>
        </w:rPr>
        <w:t>L’Economo è autorizzato alla riscossione diretta delle seguenti entrate:</w:t>
      </w:r>
    </w:p>
    <w:p w:rsidR="008E5C81" w:rsidRPr="0003317B" w:rsidRDefault="008E5C81" w:rsidP="001307DB">
      <w:pPr>
        <w:pStyle w:val="Paragrafoelenco"/>
        <w:numPr>
          <w:ilvl w:val="1"/>
          <w:numId w:val="38"/>
        </w:numPr>
        <w:jc w:val="both"/>
        <w:rPr>
          <w:rFonts w:ascii="Bookman Old Style" w:hAnsi="Bookman Old Style"/>
        </w:rPr>
      </w:pPr>
      <w:r w:rsidRPr="0003317B">
        <w:rPr>
          <w:rFonts w:ascii="Bookman Old Style" w:hAnsi="Bookman Old Style"/>
        </w:rPr>
        <w:t>diritti di segreteria, di stato civile e ogni altro diritto o corrispettivo dovuto per atti d’ufficio;</w:t>
      </w:r>
    </w:p>
    <w:p w:rsidR="008E5C81" w:rsidRPr="0003317B" w:rsidRDefault="008E5C81" w:rsidP="001307DB">
      <w:pPr>
        <w:pStyle w:val="Paragrafoelenco"/>
        <w:numPr>
          <w:ilvl w:val="1"/>
          <w:numId w:val="38"/>
        </w:numPr>
        <w:jc w:val="both"/>
        <w:rPr>
          <w:rFonts w:ascii="Bookman Old Style" w:hAnsi="Bookman Old Style"/>
        </w:rPr>
      </w:pPr>
      <w:r w:rsidRPr="0003317B">
        <w:rPr>
          <w:rFonts w:ascii="Bookman Old Style" w:hAnsi="Bookman Old Style"/>
        </w:rPr>
        <w:t>sanzioni pecuniarie per infrazioni e violazione del codice della strada e dei regolamenti comunali;</w:t>
      </w:r>
    </w:p>
    <w:p w:rsidR="008E5C81" w:rsidRPr="0003317B" w:rsidRDefault="008E5C81" w:rsidP="001307DB">
      <w:pPr>
        <w:pStyle w:val="Paragrafoelenco"/>
        <w:numPr>
          <w:ilvl w:val="1"/>
          <w:numId w:val="38"/>
        </w:numPr>
        <w:jc w:val="both"/>
        <w:rPr>
          <w:rFonts w:ascii="Bookman Old Style" w:hAnsi="Bookman Old Style"/>
        </w:rPr>
      </w:pPr>
      <w:r w:rsidRPr="0003317B">
        <w:rPr>
          <w:rFonts w:ascii="Bookman Old Style" w:hAnsi="Bookman Old Style"/>
        </w:rPr>
        <w:t>proventi derivanti dalle tariffe e contribuzioni per servizi pubblici a domanda individuale;</w:t>
      </w:r>
    </w:p>
    <w:p w:rsidR="008E5C81" w:rsidRDefault="008E5C81" w:rsidP="001307DB">
      <w:pPr>
        <w:pStyle w:val="Paragrafoelenco"/>
        <w:numPr>
          <w:ilvl w:val="1"/>
          <w:numId w:val="38"/>
        </w:numPr>
        <w:jc w:val="both"/>
        <w:rPr>
          <w:rFonts w:ascii="Bookman Old Style" w:hAnsi="Bookman Old Style"/>
        </w:rPr>
      </w:pPr>
      <w:r w:rsidRPr="0003317B">
        <w:rPr>
          <w:rFonts w:ascii="Bookman Old Style" w:hAnsi="Bookman Old Style"/>
        </w:rPr>
        <w:t>altri proventi o introiti per servizi resi, per rimborsi, per cessioni di beni comportanti introiti di contenuta entità o per quanto dovuto da terzi al Comune; per importi di contenuta entità si intendono di norma somme fino ad euro 1.000,00;</w:t>
      </w:r>
    </w:p>
    <w:p w:rsidR="0005064F" w:rsidRDefault="008E5C81" w:rsidP="001E414F">
      <w:pPr>
        <w:pStyle w:val="Paragrafoelenco"/>
        <w:numPr>
          <w:ilvl w:val="0"/>
          <w:numId w:val="102"/>
        </w:numPr>
        <w:ind w:left="357" w:hanging="357"/>
        <w:jc w:val="both"/>
        <w:rPr>
          <w:rFonts w:ascii="Bookman Old Style" w:hAnsi="Bookman Old Style"/>
        </w:rPr>
      </w:pPr>
      <w:r w:rsidRPr="0005064F">
        <w:rPr>
          <w:rFonts w:ascii="Bookman Old Style" w:hAnsi="Bookman Old Style"/>
        </w:rPr>
        <w:t>Gli importi riscossi sono versati alla tesoreria nel minor tempo possibile e comunque entro il termine</w:t>
      </w:r>
      <w:r w:rsidR="00997D42" w:rsidRPr="0005064F">
        <w:rPr>
          <w:rFonts w:ascii="Bookman Old Style" w:hAnsi="Bookman Old Style"/>
        </w:rPr>
        <w:t xml:space="preserve"> di cui all’articolo</w:t>
      </w:r>
      <w:r w:rsidR="0021772A" w:rsidRPr="0005064F">
        <w:rPr>
          <w:rFonts w:ascii="Bookman Old Style" w:hAnsi="Bookman Old Style"/>
        </w:rPr>
        <w:t xml:space="preserve"> 18 c. 4;</w:t>
      </w:r>
    </w:p>
    <w:p w:rsidR="008E5C81" w:rsidRPr="0005064F" w:rsidRDefault="00997D42" w:rsidP="001E414F">
      <w:pPr>
        <w:pStyle w:val="Paragrafoelenco"/>
        <w:numPr>
          <w:ilvl w:val="0"/>
          <w:numId w:val="102"/>
        </w:numPr>
        <w:ind w:left="357" w:hanging="357"/>
        <w:jc w:val="both"/>
        <w:rPr>
          <w:rFonts w:ascii="Bookman Old Style" w:hAnsi="Bookman Old Style"/>
        </w:rPr>
      </w:pPr>
      <w:r w:rsidRPr="0005064F">
        <w:rPr>
          <w:rFonts w:ascii="Bookman Old Style" w:hAnsi="Bookman Old Style"/>
        </w:rPr>
        <w:t>Le singole somme riscosse e i periodici versamenti effettuati devono risultare da apposito registro cronologico di cassa.</w:t>
      </w:r>
      <w:r w:rsidRPr="0005064F">
        <w:rPr>
          <w:rFonts w:ascii="Bookman Old Style" w:hAnsi="Bookman Old Style"/>
        </w:rPr>
        <w:tab/>
      </w:r>
      <w:r w:rsidR="008E5C81" w:rsidRPr="0005064F">
        <w:rPr>
          <w:rFonts w:ascii="Bookman Old Style" w:hAnsi="Bookman Old Style"/>
        </w:rPr>
        <w:tab/>
      </w:r>
    </w:p>
    <w:p w:rsidR="004F2DC6" w:rsidRPr="0003317B" w:rsidRDefault="004F2DC6" w:rsidP="004F2DC6">
      <w:pPr>
        <w:pStyle w:val="Titolo3"/>
        <w:rPr>
          <w:rFonts w:ascii="Bookman Old Style" w:hAnsi="Bookman Old Style"/>
          <w:color w:val="auto"/>
        </w:rPr>
      </w:pPr>
      <w:bookmarkStart w:id="86" w:name="_Toc524683477"/>
      <w:r w:rsidRPr="0003317B">
        <w:rPr>
          <w:rFonts w:ascii="Bookman Old Style" w:hAnsi="Bookman Old Style"/>
          <w:color w:val="auto"/>
        </w:rPr>
        <w:t>Art. 4</w:t>
      </w:r>
      <w:r w:rsidR="00722943" w:rsidRPr="0003317B">
        <w:rPr>
          <w:rFonts w:ascii="Bookman Old Style" w:hAnsi="Bookman Old Style"/>
          <w:color w:val="auto"/>
        </w:rPr>
        <w:t>3</w:t>
      </w:r>
      <w:r w:rsidRPr="0003317B">
        <w:rPr>
          <w:rFonts w:ascii="Bookman Old Style" w:hAnsi="Bookman Old Style"/>
          <w:color w:val="auto"/>
        </w:rPr>
        <w:t>. Conti amministrativi dell'economo</w:t>
      </w:r>
      <w:bookmarkEnd w:id="86"/>
      <w:r w:rsidRPr="0003317B">
        <w:rPr>
          <w:rFonts w:ascii="Bookman Old Style" w:hAnsi="Bookman Old Style"/>
          <w:color w:val="auto"/>
        </w:rPr>
        <w:t xml:space="preserve"> </w:t>
      </w:r>
    </w:p>
    <w:p w:rsidR="004F2DC6" w:rsidRPr="0003317B" w:rsidRDefault="004F2DC6" w:rsidP="001307DB">
      <w:pPr>
        <w:pStyle w:val="Paragrafoelenco"/>
        <w:numPr>
          <w:ilvl w:val="0"/>
          <w:numId w:val="54"/>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Entro 30 giorni dalla chiusura di ogni trimestre</w:t>
      </w:r>
      <w:r w:rsidR="00B06E3C" w:rsidRPr="0003317B">
        <w:rPr>
          <w:rFonts w:ascii="Bookman Old Style" w:eastAsia="Calibri" w:hAnsi="Bookman Old Style" w:cs="Times New Roman"/>
        </w:rPr>
        <w:t xml:space="preserve"> </w:t>
      </w:r>
      <w:r w:rsidRPr="0003317B">
        <w:rPr>
          <w:rFonts w:ascii="Bookman Old Style" w:eastAsia="Calibri" w:hAnsi="Bookman Old Style" w:cs="Times New Roman"/>
        </w:rPr>
        <w:t xml:space="preserve">o nel caso si renda necessario il reintegro dei fondi </w:t>
      </w:r>
      <w:proofErr w:type="spellStart"/>
      <w:r w:rsidRPr="0003317B">
        <w:rPr>
          <w:rFonts w:ascii="Bookman Old Style" w:eastAsia="Calibri" w:hAnsi="Bookman Old Style" w:cs="Times New Roman"/>
        </w:rPr>
        <w:t>economali</w:t>
      </w:r>
      <w:proofErr w:type="spellEnd"/>
      <w:r w:rsidRPr="0003317B">
        <w:rPr>
          <w:rFonts w:ascii="Bookman Old Style" w:eastAsia="Calibri" w:hAnsi="Bookman Old Style" w:cs="Times New Roman"/>
        </w:rPr>
        <w:t xml:space="preserve"> l'Economo presenta al Responsabile del servizio finanziario</w:t>
      </w:r>
      <w:r w:rsidR="00760156" w:rsidRPr="0003317B">
        <w:rPr>
          <w:rFonts w:ascii="Bookman Old Style" w:eastAsia="Calibri" w:hAnsi="Bookman Old Style" w:cs="Times New Roman"/>
        </w:rPr>
        <w:t>,</w:t>
      </w:r>
      <w:r w:rsidRPr="0003317B">
        <w:rPr>
          <w:rFonts w:ascii="Bookman Old Style" w:eastAsia="Calibri" w:hAnsi="Bookman Old Style" w:cs="Times New Roman"/>
        </w:rPr>
        <w:t xml:space="preserve"> per la relativa approvazione, i conti documentati delle spese eseguite con i fondi di anticipazione.  </w:t>
      </w:r>
      <w:r w:rsidR="00933229" w:rsidRPr="0003317B">
        <w:rPr>
          <w:rFonts w:ascii="Bookman Old Style" w:eastAsia="Calibri" w:hAnsi="Bookman Old Style" w:cs="Times New Roman"/>
        </w:rPr>
        <w:t xml:space="preserve">Il Responsabile del Servizio Finanziario </w:t>
      </w:r>
      <w:r w:rsidRPr="0003317B">
        <w:rPr>
          <w:rFonts w:ascii="Bookman Old Style" w:eastAsia="Calibri" w:hAnsi="Bookman Old Style" w:cs="Times New Roman"/>
        </w:rPr>
        <w:t xml:space="preserve">provvede </w:t>
      </w:r>
      <w:r w:rsidRPr="0003317B">
        <w:rPr>
          <w:rFonts w:ascii="Bookman Old Style" w:eastAsia="Calibri" w:hAnsi="Bookman Old Style" w:cs="Times New Roman"/>
        </w:rPr>
        <w:lastRenderedPageBreak/>
        <w:t>all’imputazione e alla regolarizzazione delle spese rendicontate sui pertinenti capitoli d</w:t>
      </w:r>
      <w:r w:rsidR="00A925D8" w:rsidRPr="0003317B">
        <w:rPr>
          <w:rFonts w:ascii="Bookman Old Style" w:eastAsia="Calibri" w:hAnsi="Bookman Old Style" w:cs="Times New Roman"/>
        </w:rPr>
        <w:t xml:space="preserve">i spesa </w:t>
      </w:r>
      <w:r w:rsidR="00933229" w:rsidRPr="0003317B">
        <w:rPr>
          <w:rFonts w:ascii="Bookman Old Style" w:eastAsia="Calibri" w:hAnsi="Bookman Old Style" w:cs="Times New Roman"/>
        </w:rPr>
        <w:t xml:space="preserve">e alla </w:t>
      </w:r>
      <w:r w:rsidR="00AE09D1" w:rsidRPr="0003317B">
        <w:rPr>
          <w:rFonts w:ascii="Bookman Old Style" w:eastAsia="Calibri" w:hAnsi="Bookman Old Style" w:cs="Times New Roman"/>
        </w:rPr>
        <w:t xml:space="preserve">relativa </w:t>
      </w:r>
      <w:r w:rsidR="00933229" w:rsidRPr="0003317B">
        <w:rPr>
          <w:rFonts w:ascii="Bookman Old Style" w:eastAsia="Calibri" w:hAnsi="Bookman Old Style" w:cs="Times New Roman"/>
        </w:rPr>
        <w:t>liquidazione</w:t>
      </w:r>
      <w:r w:rsidRPr="0003317B">
        <w:rPr>
          <w:rFonts w:ascii="Bookman Old Style" w:eastAsia="Calibri" w:hAnsi="Bookman Old Style" w:cs="Times New Roman"/>
        </w:rPr>
        <w:t xml:space="preserve">. </w:t>
      </w:r>
    </w:p>
    <w:p w:rsidR="004F2DC6" w:rsidRPr="0003317B" w:rsidRDefault="004F2DC6" w:rsidP="001307DB">
      <w:pPr>
        <w:pStyle w:val="Paragrafoelenco"/>
        <w:numPr>
          <w:ilvl w:val="0"/>
          <w:numId w:val="54"/>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Alla fine dell'esercizio finanziario,</w:t>
      </w:r>
      <w:r w:rsidR="00A925D8" w:rsidRPr="0003317B">
        <w:rPr>
          <w:rFonts w:ascii="Bookman Old Style" w:eastAsia="Calibri" w:hAnsi="Bookman Old Style" w:cs="Times New Roman"/>
        </w:rPr>
        <w:t xml:space="preserve"> previa rendicontazione delle spese effettuate e relativa liquidazione come sopra detto, l’Economo restituisce l’anticipazione ricevuta al Tesoriere, con versamento</w:t>
      </w:r>
      <w:r w:rsidRPr="0003317B">
        <w:rPr>
          <w:rFonts w:ascii="Bookman Old Style" w:eastAsia="Calibri" w:hAnsi="Bookman Old Style" w:cs="Times New Roman"/>
        </w:rPr>
        <w:t xml:space="preserve"> </w:t>
      </w:r>
      <w:r w:rsidR="00A925D8" w:rsidRPr="0003317B">
        <w:rPr>
          <w:rFonts w:ascii="Bookman Old Style" w:eastAsia="Calibri" w:hAnsi="Bookman Old Style" w:cs="Times New Roman"/>
        </w:rPr>
        <w:t>sullo specifico stanziamento in entrata delle partite di giro.</w:t>
      </w:r>
    </w:p>
    <w:p w:rsidR="00EA6FCB" w:rsidRPr="0003317B" w:rsidRDefault="00EA6FCB" w:rsidP="001307DB">
      <w:pPr>
        <w:pStyle w:val="Paragrafoelenco"/>
        <w:numPr>
          <w:ilvl w:val="0"/>
          <w:numId w:val="54"/>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 xml:space="preserve">La gestione dei conti dell’economo </w:t>
      </w:r>
      <w:r w:rsidR="00091574" w:rsidRPr="0003317B">
        <w:rPr>
          <w:rFonts w:ascii="Bookman Old Style" w:eastAsia="Calibri" w:hAnsi="Bookman Old Style" w:cs="Times New Roman"/>
        </w:rPr>
        <w:t xml:space="preserve">può essere </w:t>
      </w:r>
      <w:r w:rsidRPr="0003317B">
        <w:rPr>
          <w:rFonts w:ascii="Bookman Old Style" w:eastAsia="Calibri" w:hAnsi="Bookman Old Style" w:cs="Times New Roman"/>
        </w:rPr>
        <w:t>tenuta utilizzando il sistema informativo contabile dell’ente;</w:t>
      </w:r>
    </w:p>
    <w:p w:rsidR="007A5A3E" w:rsidRPr="0003317B" w:rsidRDefault="007A5A3E" w:rsidP="001307DB">
      <w:pPr>
        <w:pStyle w:val="Paragrafoelenco"/>
        <w:numPr>
          <w:ilvl w:val="0"/>
          <w:numId w:val="54"/>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Il conto della gestione dell’Economo viene reso nei termini e con le modalità di cui all’art. 233 del D.lgs. 267/2000;</w:t>
      </w:r>
    </w:p>
    <w:p w:rsidR="004F2DC6" w:rsidRPr="0003317B" w:rsidRDefault="004F2DC6" w:rsidP="001307DB">
      <w:pPr>
        <w:pStyle w:val="Paragrafoelenco"/>
        <w:numPr>
          <w:ilvl w:val="0"/>
          <w:numId w:val="54"/>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I conti giudiziali dell’Economo sono depositati, a cura del Servizio Finanziario, presso la sezione giurisdizionale della Corte dei Conti entro 60 giorni dall'esecutività della deliberazione che approva il rendiconto di gestione</w:t>
      </w:r>
      <w:r w:rsidR="00C402DC" w:rsidRPr="0003317B">
        <w:rPr>
          <w:rFonts w:ascii="Bookman Old Style" w:eastAsia="Calibri" w:hAnsi="Bookman Old Style" w:cs="Times New Roman"/>
        </w:rPr>
        <w:t xml:space="preserve"> o altro termine previsto dalla legge</w:t>
      </w:r>
      <w:r w:rsidRPr="0003317B">
        <w:rPr>
          <w:rFonts w:ascii="Bookman Old Style" w:eastAsia="Calibri" w:hAnsi="Bookman Old Style" w:cs="Times New Roman"/>
        </w:rPr>
        <w:t xml:space="preserve">. </w:t>
      </w:r>
    </w:p>
    <w:p w:rsidR="004F2DC6" w:rsidRPr="0003317B" w:rsidRDefault="004F2DC6" w:rsidP="004F2DC6">
      <w:pPr>
        <w:autoSpaceDE w:val="0"/>
        <w:autoSpaceDN w:val="0"/>
        <w:adjustRightInd w:val="0"/>
        <w:spacing w:after="0"/>
        <w:jc w:val="both"/>
        <w:rPr>
          <w:rFonts w:ascii="Bookman Old Style" w:eastAsia="Calibri" w:hAnsi="Bookman Old Style" w:cs="Times New Roman"/>
        </w:rPr>
      </w:pPr>
    </w:p>
    <w:p w:rsidR="000847B7" w:rsidRPr="0003317B" w:rsidRDefault="000847B7" w:rsidP="004101A3">
      <w:pPr>
        <w:pStyle w:val="Titolo3"/>
        <w:rPr>
          <w:rFonts w:ascii="Bookman Old Style" w:hAnsi="Bookman Old Style"/>
          <w:color w:val="auto"/>
        </w:rPr>
      </w:pPr>
      <w:bookmarkStart w:id="87" w:name="_Toc524683478"/>
      <w:r w:rsidRPr="0003317B">
        <w:rPr>
          <w:rFonts w:ascii="Bookman Old Style" w:hAnsi="Bookman Old Style"/>
          <w:color w:val="auto"/>
        </w:rPr>
        <w:t>Art. 4</w:t>
      </w:r>
      <w:r w:rsidR="00722943" w:rsidRPr="0003317B">
        <w:rPr>
          <w:rFonts w:ascii="Bookman Old Style" w:hAnsi="Bookman Old Style"/>
          <w:color w:val="auto"/>
        </w:rPr>
        <w:t>4</w:t>
      </w:r>
      <w:r w:rsidRPr="0003317B">
        <w:rPr>
          <w:rFonts w:ascii="Bookman Old Style" w:hAnsi="Bookman Old Style"/>
          <w:color w:val="auto"/>
        </w:rPr>
        <w:t xml:space="preserve">. </w:t>
      </w:r>
      <w:r w:rsidR="00CC45A5" w:rsidRPr="0003317B">
        <w:rPr>
          <w:rFonts w:ascii="Bookman Old Style" w:hAnsi="Bookman Old Style"/>
          <w:color w:val="auto"/>
        </w:rPr>
        <w:t>Conti amministrativi degli a</w:t>
      </w:r>
      <w:r w:rsidRPr="0003317B">
        <w:rPr>
          <w:rFonts w:ascii="Bookman Old Style" w:hAnsi="Bookman Old Style"/>
          <w:color w:val="auto"/>
        </w:rPr>
        <w:t>genti contabili interni</w:t>
      </w:r>
      <w:bookmarkEnd w:id="87"/>
    </w:p>
    <w:p w:rsidR="004D22A4" w:rsidRPr="0003317B" w:rsidRDefault="004D22A4" w:rsidP="001307DB">
      <w:pPr>
        <w:pStyle w:val="Paragrafoelenco"/>
        <w:numPr>
          <w:ilvl w:val="0"/>
          <w:numId w:val="29"/>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 xml:space="preserve">Gli incaricati interni della riscossione registrano </w:t>
      </w:r>
      <w:r w:rsidR="003F0A63" w:rsidRPr="0003317B">
        <w:rPr>
          <w:rFonts w:ascii="Bookman Old Style" w:eastAsia="Calibri" w:hAnsi="Bookman Old Style" w:cs="Times New Roman"/>
        </w:rPr>
        <w:t xml:space="preserve">in ordine cronologico </w:t>
      </w:r>
      <w:r w:rsidRPr="0003317B">
        <w:rPr>
          <w:rFonts w:ascii="Bookman Old Style" w:eastAsia="Calibri" w:hAnsi="Bookman Old Style" w:cs="Times New Roman"/>
        </w:rPr>
        <w:t>le somme introitate nel libro di cassa di norma gestito con modalità informatica, nel quale vengono annotate giornalmente le operazioni di carico e scarico con analitica evidenza delle operazioni effettuate.</w:t>
      </w:r>
    </w:p>
    <w:p w:rsidR="007A5A3E" w:rsidRPr="0003317B" w:rsidRDefault="007A5A3E" w:rsidP="001307DB">
      <w:pPr>
        <w:pStyle w:val="Paragrafoelenco"/>
        <w:numPr>
          <w:ilvl w:val="0"/>
          <w:numId w:val="29"/>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Il conto della gestione degli agenti contabili interni viene reso nei termini e con le modalità di cui all’art. 233 del D.lgs. 267/2000;</w:t>
      </w:r>
    </w:p>
    <w:p w:rsidR="00D83E42" w:rsidRPr="0003317B" w:rsidRDefault="00D83E42" w:rsidP="001307DB">
      <w:pPr>
        <w:pStyle w:val="Paragrafoelenco"/>
        <w:numPr>
          <w:ilvl w:val="0"/>
          <w:numId w:val="29"/>
        </w:numPr>
        <w:autoSpaceDE w:val="0"/>
        <w:autoSpaceDN w:val="0"/>
        <w:adjustRightInd w:val="0"/>
        <w:spacing w:after="0"/>
        <w:ind w:left="426" w:hanging="426"/>
        <w:jc w:val="both"/>
        <w:rPr>
          <w:rFonts w:ascii="Bookman Old Style" w:eastAsia="Calibri" w:hAnsi="Bookman Old Style" w:cs="Times New Roman"/>
        </w:rPr>
      </w:pPr>
      <w:r w:rsidRPr="0003317B">
        <w:rPr>
          <w:rFonts w:ascii="Bookman Old Style" w:eastAsia="Calibri" w:hAnsi="Bookman Old Style" w:cs="Times New Roman"/>
        </w:rPr>
        <w:t xml:space="preserve">I conti giudiziali degli agenti contabili interni sono depositati, a cura del Servizio Finanziario, presso la sezione giurisdizionale della Corte dei Conti entro 60 giorni dall'esecutività della deliberazione che approva il rendiconto di gestione o altro termine previsto dalla legge. </w:t>
      </w:r>
    </w:p>
    <w:p w:rsidR="003A4808" w:rsidRPr="0003317B" w:rsidRDefault="008018EE" w:rsidP="009F6C72">
      <w:pPr>
        <w:pStyle w:val="Titolo1"/>
        <w:rPr>
          <w:color w:val="auto"/>
        </w:rPr>
      </w:pPr>
      <w:bookmarkStart w:id="88" w:name="_Toc443907608"/>
      <w:bookmarkStart w:id="89" w:name="_Toc524683479"/>
      <w:r w:rsidRPr="0003317B">
        <w:rPr>
          <w:color w:val="auto"/>
        </w:rPr>
        <w:t xml:space="preserve">TITOLO </w:t>
      </w:r>
      <w:r w:rsidR="0016604B" w:rsidRPr="0003317B">
        <w:rPr>
          <w:color w:val="auto"/>
        </w:rPr>
        <w:t>VII</w:t>
      </w:r>
      <w:r w:rsidR="00BB4989" w:rsidRPr="0003317B">
        <w:rPr>
          <w:color w:val="auto"/>
        </w:rPr>
        <w:t xml:space="preserve">. </w:t>
      </w:r>
      <w:r w:rsidR="003A4808" w:rsidRPr="0003317B">
        <w:rPr>
          <w:color w:val="auto"/>
        </w:rPr>
        <w:t xml:space="preserve">ORGANO </w:t>
      </w:r>
      <w:proofErr w:type="spellStart"/>
      <w:r w:rsidR="003A4808" w:rsidRPr="0003317B">
        <w:rPr>
          <w:color w:val="auto"/>
        </w:rPr>
        <w:t>DI</w:t>
      </w:r>
      <w:proofErr w:type="spellEnd"/>
      <w:r w:rsidR="003A4808" w:rsidRPr="0003317B">
        <w:rPr>
          <w:color w:val="auto"/>
        </w:rPr>
        <w:t xml:space="preserve"> REVISIONE</w:t>
      </w:r>
      <w:bookmarkEnd w:id="88"/>
      <w:bookmarkEnd w:id="89"/>
      <w:r w:rsidR="003A4808" w:rsidRPr="0003317B">
        <w:rPr>
          <w:color w:val="auto"/>
        </w:rPr>
        <w:t xml:space="preserve"> </w:t>
      </w:r>
    </w:p>
    <w:p w:rsidR="003A4808" w:rsidRPr="0003317B" w:rsidRDefault="00BB4989" w:rsidP="004101A3">
      <w:pPr>
        <w:pStyle w:val="Titolo3"/>
        <w:rPr>
          <w:rFonts w:ascii="Bookman Old Style" w:hAnsi="Bookman Old Style"/>
          <w:color w:val="auto"/>
        </w:rPr>
      </w:pPr>
      <w:bookmarkStart w:id="90" w:name="_Toc524683480"/>
      <w:r w:rsidRPr="0003317B">
        <w:rPr>
          <w:rFonts w:ascii="Bookman Old Style" w:hAnsi="Bookman Old Style"/>
          <w:color w:val="auto"/>
        </w:rPr>
        <w:t xml:space="preserve">Art. </w:t>
      </w:r>
      <w:r w:rsidR="008018EE" w:rsidRPr="0003317B">
        <w:rPr>
          <w:rFonts w:ascii="Bookman Old Style" w:hAnsi="Bookman Old Style"/>
          <w:color w:val="auto"/>
        </w:rPr>
        <w:t>4</w:t>
      </w:r>
      <w:r w:rsidR="00722943" w:rsidRPr="0003317B">
        <w:rPr>
          <w:rFonts w:ascii="Bookman Old Style" w:hAnsi="Bookman Old Style"/>
          <w:color w:val="auto"/>
        </w:rPr>
        <w:t>5</w:t>
      </w:r>
      <w:r w:rsidRPr="0003317B">
        <w:rPr>
          <w:rFonts w:ascii="Bookman Old Style" w:hAnsi="Bookman Old Style"/>
          <w:color w:val="auto"/>
        </w:rPr>
        <w:t xml:space="preserve">. </w:t>
      </w:r>
      <w:r w:rsidR="004E6DE4" w:rsidRPr="0003317B">
        <w:rPr>
          <w:rFonts w:ascii="Bookman Old Style" w:hAnsi="Bookman Old Style"/>
          <w:color w:val="auto"/>
        </w:rPr>
        <w:t>Elezione dell</w:t>
      </w:r>
      <w:r w:rsidR="003D657D" w:rsidRPr="0003317B">
        <w:rPr>
          <w:rFonts w:ascii="Bookman Old Style" w:hAnsi="Bookman Old Style"/>
          <w:color w:val="auto"/>
        </w:rPr>
        <w:t>’organo di revisione</w:t>
      </w:r>
      <w:bookmarkEnd w:id="90"/>
    </w:p>
    <w:p w:rsidR="003A4808" w:rsidRPr="0003317B" w:rsidRDefault="00424238" w:rsidP="001307DB">
      <w:pPr>
        <w:pStyle w:val="Paragrafoelenco"/>
        <w:numPr>
          <w:ilvl w:val="0"/>
          <w:numId w:val="20"/>
        </w:numPr>
        <w:ind w:left="426" w:hanging="426"/>
        <w:jc w:val="both"/>
        <w:rPr>
          <w:rFonts w:ascii="Bookman Old Style" w:hAnsi="Bookman Old Style"/>
        </w:rPr>
      </w:pPr>
      <w:r w:rsidRPr="0003317B">
        <w:rPr>
          <w:rFonts w:ascii="Bookman Old Style" w:hAnsi="Bookman Old Style"/>
        </w:rPr>
        <w:t>La revisione economico – finanziaria è affidata ad un solo revisore eletto a maggioranza assoluta dei membri del consiglio comunale ed è scelto</w:t>
      </w:r>
      <w:r w:rsidR="003A4808" w:rsidRPr="0003317B">
        <w:rPr>
          <w:rFonts w:ascii="Bookman Old Style" w:hAnsi="Bookman Old Style"/>
        </w:rPr>
        <w:t xml:space="preserve"> </w:t>
      </w:r>
      <w:r w:rsidR="00CE3CC5" w:rsidRPr="0003317B">
        <w:rPr>
          <w:rFonts w:ascii="Bookman Old Style" w:hAnsi="Bookman Old Style"/>
        </w:rPr>
        <w:t xml:space="preserve">secondo le modalità e i requisiti previsti dall’art. </w:t>
      </w:r>
      <w:r w:rsidR="0021772A" w:rsidRPr="0003317B">
        <w:rPr>
          <w:rFonts w:ascii="Bookman Old Style" w:hAnsi="Bookman Old Style"/>
        </w:rPr>
        <w:t xml:space="preserve">206 </w:t>
      </w:r>
      <w:r w:rsidR="00CE3CC5" w:rsidRPr="0003317B">
        <w:rPr>
          <w:rFonts w:ascii="Bookman Old Style" w:hAnsi="Bookman Old Style"/>
        </w:rPr>
        <w:t xml:space="preserve">del </w:t>
      </w:r>
      <w:proofErr w:type="spellStart"/>
      <w:r w:rsidR="0021772A" w:rsidRPr="0003317B">
        <w:rPr>
          <w:rFonts w:ascii="Bookman Old Style" w:hAnsi="Bookman Old Style"/>
        </w:rPr>
        <w:t>C.E.L.</w:t>
      </w:r>
      <w:proofErr w:type="spellEnd"/>
      <w:r w:rsidR="00CE3CC5" w:rsidRPr="0003317B">
        <w:rPr>
          <w:rFonts w:ascii="Bookman Old Style" w:hAnsi="Bookman Old Style"/>
        </w:rPr>
        <w:t xml:space="preserve"> </w:t>
      </w:r>
      <w:r w:rsidR="0021772A" w:rsidRPr="0003317B">
        <w:rPr>
          <w:rFonts w:ascii="Bookman Old Style" w:hAnsi="Bookman Old Style"/>
        </w:rPr>
        <w:t>03</w:t>
      </w:r>
      <w:r w:rsidR="00CE3CC5" w:rsidRPr="0003317B">
        <w:rPr>
          <w:rFonts w:ascii="Bookman Old Style" w:hAnsi="Bookman Old Style"/>
        </w:rPr>
        <w:t xml:space="preserve"> maggio </w:t>
      </w:r>
      <w:r w:rsidR="0021772A" w:rsidRPr="0003317B">
        <w:rPr>
          <w:rFonts w:ascii="Bookman Old Style" w:hAnsi="Bookman Old Style"/>
        </w:rPr>
        <w:t>2018</w:t>
      </w:r>
      <w:r w:rsidR="00CE3CC5" w:rsidRPr="0003317B">
        <w:rPr>
          <w:rFonts w:ascii="Bookman Old Style" w:hAnsi="Bookman Old Style"/>
        </w:rPr>
        <w:t xml:space="preserve"> n. </w:t>
      </w:r>
      <w:r w:rsidR="0021772A" w:rsidRPr="0003317B">
        <w:rPr>
          <w:rFonts w:ascii="Bookman Old Style" w:hAnsi="Bookman Old Style"/>
        </w:rPr>
        <w:t>2</w:t>
      </w:r>
      <w:r w:rsidR="00CE3CC5" w:rsidRPr="0003317B">
        <w:rPr>
          <w:rFonts w:ascii="Bookman Old Style" w:hAnsi="Bookman Old Style"/>
        </w:rPr>
        <w:t>.</w:t>
      </w:r>
    </w:p>
    <w:p w:rsidR="003D657D" w:rsidRPr="0003317B" w:rsidRDefault="003D657D" w:rsidP="001307DB">
      <w:pPr>
        <w:pStyle w:val="Paragrafoelenco"/>
        <w:numPr>
          <w:ilvl w:val="0"/>
          <w:numId w:val="20"/>
        </w:numPr>
        <w:ind w:left="426" w:hanging="426"/>
        <w:jc w:val="both"/>
        <w:rPr>
          <w:rFonts w:ascii="Bookman Old Style" w:hAnsi="Bookman Old Style"/>
        </w:rPr>
      </w:pPr>
      <w:r w:rsidRPr="0003317B">
        <w:rPr>
          <w:rFonts w:ascii="Bookman Old Style" w:hAnsi="Bookman Old Style"/>
        </w:rPr>
        <w:t>L’organo di revisione dura in carica tre anni a decorrere dall</w:t>
      </w:r>
      <w:r w:rsidR="00F52192" w:rsidRPr="0003317B">
        <w:rPr>
          <w:rFonts w:ascii="Bookman Old Style" w:hAnsi="Bookman Old Style"/>
        </w:rPr>
        <w:t>a data stabilita nella delibera di nomina</w:t>
      </w:r>
      <w:r w:rsidRPr="0003317B">
        <w:rPr>
          <w:rFonts w:ascii="Bookman Old Style" w:hAnsi="Bookman Old Style"/>
        </w:rPr>
        <w:t xml:space="preserve"> ed </w:t>
      </w:r>
      <w:r w:rsidR="000F5341" w:rsidRPr="0003317B">
        <w:rPr>
          <w:rFonts w:ascii="Bookman Old Style" w:hAnsi="Bookman Old Style"/>
        </w:rPr>
        <w:t xml:space="preserve">è rieleggibile </w:t>
      </w:r>
      <w:r w:rsidRPr="0003317B">
        <w:rPr>
          <w:rFonts w:ascii="Bookman Old Style" w:hAnsi="Bookman Old Style"/>
        </w:rPr>
        <w:t xml:space="preserve">continuativamente una sola volta. </w:t>
      </w:r>
    </w:p>
    <w:p w:rsidR="00877B97" w:rsidRPr="0003317B" w:rsidRDefault="00877B97" w:rsidP="001307DB">
      <w:pPr>
        <w:pStyle w:val="Paragrafoelenco"/>
        <w:numPr>
          <w:ilvl w:val="0"/>
          <w:numId w:val="20"/>
        </w:numPr>
        <w:ind w:left="426" w:hanging="426"/>
        <w:jc w:val="both"/>
        <w:rPr>
          <w:rFonts w:ascii="Bookman Old Style" w:hAnsi="Bookman Old Style"/>
        </w:rPr>
      </w:pPr>
      <w:r w:rsidRPr="0003317B">
        <w:rPr>
          <w:rFonts w:ascii="Bookman Old Style" w:hAnsi="Bookman Old Style"/>
        </w:rPr>
        <w:t xml:space="preserve">Con deliberazione di elezione, il consiglio </w:t>
      </w:r>
      <w:r w:rsidR="00461007" w:rsidRPr="0003317B">
        <w:rPr>
          <w:rFonts w:ascii="Bookman Old Style" w:hAnsi="Bookman Old Style"/>
        </w:rPr>
        <w:t>fissa il compenso ed</w:t>
      </w:r>
      <w:r w:rsidR="00FF3B13" w:rsidRPr="0003317B">
        <w:rPr>
          <w:rFonts w:ascii="Bookman Old Style" w:hAnsi="Bookman Old Style"/>
        </w:rPr>
        <w:t xml:space="preserve"> eventuali </w:t>
      </w:r>
      <w:r w:rsidR="00461007" w:rsidRPr="0003317B">
        <w:rPr>
          <w:rFonts w:ascii="Bookman Old Style" w:hAnsi="Bookman Old Style"/>
        </w:rPr>
        <w:t xml:space="preserve">rimborsi spese spettanti </w:t>
      </w:r>
      <w:r w:rsidR="000F5341" w:rsidRPr="0003317B">
        <w:rPr>
          <w:rFonts w:ascii="Bookman Old Style" w:hAnsi="Bookman Old Style"/>
        </w:rPr>
        <w:t>al</w:t>
      </w:r>
      <w:r w:rsidR="00461007" w:rsidRPr="0003317B">
        <w:rPr>
          <w:rFonts w:ascii="Bookman Old Style" w:hAnsi="Bookman Old Style"/>
        </w:rPr>
        <w:t xml:space="preserve"> revisore, entro i limiti di legge.</w:t>
      </w:r>
    </w:p>
    <w:p w:rsidR="003D657D" w:rsidRPr="0003317B" w:rsidRDefault="005A6203" w:rsidP="001307DB">
      <w:pPr>
        <w:pStyle w:val="Paragrafoelenco"/>
        <w:numPr>
          <w:ilvl w:val="0"/>
          <w:numId w:val="20"/>
        </w:numPr>
        <w:ind w:left="426" w:hanging="426"/>
        <w:jc w:val="both"/>
        <w:rPr>
          <w:rFonts w:ascii="Bookman Old Style" w:hAnsi="Bookman Old Style"/>
        </w:rPr>
      </w:pPr>
      <w:r w:rsidRPr="0003317B">
        <w:rPr>
          <w:rFonts w:ascii="Bookman Old Style" w:hAnsi="Bookman Old Style"/>
        </w:rPr>
        <w:t>Con</w:t>
      </w:r>
      <w:r w:rsidR="003C582D" w:rsidRPr="0003317B">
        <w:rPr>
          <w:rFonts w:ascii="Bookman Old Style" w:hAnsi="Bookman Old Style"/>
        </w:rPr>
        <w:t xml:space="preserve"> riferimento </w:t>
      </w:r>
      <w:r w:rsidRPr="0003317B">
        <w:rPr>
          <w:rFonts w:ascii="Bookman Old Style" w:hAnsi="Bookman Old Style"/>
        </w:rPr>
        <w:t>al</w:t>
      </w:r>
      <w:r w:rsidR="003C582D" w:rsidRPr="0003317B">
        <w:rPr>
          <w:rFonts w:ascii="Bookman Old Style" w:hAnsi="Bookman Old Style"/>
        </w:rPr>
        <w:t xml:space="preserve">la disciplina dell’organo di revisione </w:t>
      </w:r>
      <w:r w:rsidRPr="0003317B">
        <w:rPr>
          <w:rFonts w:ascii="Bookman Old Style" w:hAnsi="Bookman Old Style"/>
        </w:rPr>
        <w:t>si applicano le seguenti norme:</w:t>
      </w:r>
      <w:r w:rsidR="004A5DC2" w:rsidRPr="0003317B">
        <w:rPr>
          <w:rFonts w:ascii="Bookman Old Style" w:hAnsi="Bookman Old Style"/>
        </w:rPr>
        <w:t xml:space="preserve"> art</w:t>
      </w:r>
      <w:r w:rsidR="00F52192" w:rsidRPr="0003317B">
        <w:rPr>
          <w:rFonts w:ascii="Bookman Old Style" w:hAnsi="Bookman Old Style"/>
        </w:rPr>
        <w:t>t.</w:t>
      </w:r>
      <w:r w:rsidR="004A5DC2" w:rsidRPr="0003317B">
        <w:rPr>
          <w:rFonts w:ascii="Bookman Old Style" w:hAnsi="Bookman Old Style"/>
        </w:rPr>
        <w:t xml:space="preserve"> </w:t>
      </w:r>
      <w:r w:rsidR="00F52192" w:rsidRPr="0003317B">
        <w:rPr>
          <w:rFonts w:ascii="Bookman Old Style" w:hAnsi="Bookman Old Style"/>
        </w:rPr>
        <w:t>da 206</w:t>
      </w:r>
      <w:r w:rsidR="004A5DC2" w:rsidRPr="0003317B">
        <w:rPr>
          <w:rFonts w:ascii="Bookman Old Style" w:hAnsi="Bookman Old Style"/>
        </w:rPr>
        <w:t xml:space="preserve"> a </w:t>
      </w:r>
      <w:r w:rsidR="00F52192" w:rsidRPr="0003317B">
        <w:rPr>
          <w:rFonts w:ascii="Bookman Old Style" w:hAnsi="Bookman Old Style"/>
        </w:rPr>
        <w:t>213</w:t>
      </w:r>
      <w:r w:rsidR="004A5DC2" w:rsidRPr="0003317B">
        <w:rPr>
          <w:rFonts w:ascii="Bookman Old Style" w:hAnsi="Bookman Old Style"/>
        </w:rPr>
        <w:t xml:space="preserve"> del </w:t>
      </w:r>
      <w:r w:rsidR="00F52192" w:rsidRPr="0003317B">
        <w:rPr>
          <w:rFonts w:ascii="Bookman Old Style" w:hAnsi="Bookman Old Style"/>
        </w:rPr>
        <w:t>CEL</w:t>
      </w:r>
      <w:r w:rsidR="004A5DC2" w:rsidRPr="0003317B">
        <w:rPr>
          <w:rFonts w:ascii="Bookman Old Style" w:hAnsi="Bookman Old Style"/>
        </w:rPr>
        <w:t xml:space="preserve"> </w:t>
      </w:r>
      <w:r w:rsidR="00F52192" w:rsidRPr="0003317B">
        <w:rPr>
          <w:rFonts w:ascii="Bookman Old Style" w:hAnsi="Bookman Old Style"/>
        </w:rPr>
        <w:t>03</w:t>
      </w:r>
      <w:r w:rsidR="004A5DC2" w:rsidRPr="0003317B">
        <w:rPr>
          <w:rFonts w:ascii="Bookman Old Style" w:hAnsi="Bookman Old Style"/>
        </w:rPr>
        <w:t xml:space="preserve"> maggio </w:t>
      </w:r>
      <w:r w:rsidR="00F52192" w:rsidRPr="0003317B">
        <w:rPr>
          <w:rFonts w:ascii="Bookman Old Style" w:hAnsi="Bookman Old Style"/>
        </w:rPr>
        <w:t>2018</w:t>
      </w:r>
      <w:r w:rsidR="004A5DC2" w:rsidRPr="0003317B">
        <w:rPr>
          <w:rFonts w:ascii="Bookman Old Style" w:hAnsi="Bookman Old Style"/>
        </w:rPr>
        <w:t>, n.</w:t>
      </w:r>
      <w:r w:rsidR="00054658" w:rsidRPr="0003317B">
        <w:rPr>
          <w:rFonts w:ascii="Bookman Old Style" w:hAnsi="Bookman Old Style"/>
        </w:rPr>
        <w:t xml:space="preserve"> </w:t>
      </w:r>
      <w:r w:rsidR="00F52192" w:rsidRPr="0003317B">
        <w:rPr>
          <w:rFonts w:ascii="Bookman Old Style" w:hAnsi="Bookman Old Style"/>
        </w:rPr>
        <w:t>2</w:t>
      </w:r>
      <w:r w:rsidR="00054658" w:rsidRPr="0003317B">
        <w:rPr>
          <w:rFonts w:ascii="Bookman Old Style" w:hAnsi="Bookman Old Style"/>
        </w:rPr>
        <w:t xml:space="preserve">, </w:t>
      </w:r>
      <w:r w:rsidRPr="0003317B">
        <w:rPr>
          <w:rFonts w:ascii="Bookman Old Style" w:hAnsi="Bookman Old Style"/>
        </w:rPr>
        <w:t xml:space="preserve">gli articoli dal 30 al 32 e 37, comma 5 del DPGR 27 ottobre 1999 n. 8/L e </w:t>
      </w:r>
      <w:proofErr w:type="spellStart"/>
      <w:r w:rsidRPr="0003317B">
        <w:rPr>
          <w:rFonts w:ascii="Bookman Old Style" w:hAnsi="Bookman Old Style"/>
        </w:rPr>
        <w:t>ss.mm.</w:t>
      </w:r>
      <w:proofErr w:type="spellEnd"/>
      <w:r w:rsidRPr="0003317B">
        <w:rPr>
          <w:rFonts w:ascii="Bookman Old Style" w:hAnsi="Bookman Old Style"/>
        </w:rPr>
        <w:t>, l’art. 239 del d.lgs. 267/2000.</w:t>
      </w:r>
    </w:p>
    <w:p w:rsidR="003A4808" w:rsidRPr="0003317B" w:rsidRDefault="00BB4989" w:rsidP="004101A3">
      <w:pPr>
        <w:pStyle w:val="Titolo3"/>
        <w:rPr>
          <w:rFonts w:ascii="Bookman Old Style" w:hAnsi="Bookman Old Style"/>
          <w:color w:val="auto"/>
        </w:rPr>
      </w:pPr>
      <w:bookmarkStart w:id="91" w:name="_Toc524683481"/>
      <w:r w:rsidRPr="0003317B">
        <w:rPr>
          <w:rFonts w:ascii="Bookman Old Style" w:hAnsi="Bookman Old Style"/>
          <w:color w:val="auto"/>
        </w:rPr>
        <w:t xml:space="preserve">Art. </w:t>
      </w:r>
      <w:r w:rsidR="007855D2" w:rsidRPr="0003317B">
        <w:rPr>
          <w:rFonts w:ascii="Bookman Old Style" w:hAnsi="Bookman Old Style"/>
          <w:color w:val="auto"/>
        </w:rPr>
        <w:t>4</w:t>
      </w:r>
      <w:r w:rsidR="00722943" w:rsidRPr="0003317B">
        <w:rPr>
          <w:rFonts w:ascii="Bookman Old Style" w:hAnsi="Bookman Old Style"/>
          <w:color w:val="auto"/>
        </w:rPr>
        <w:t>6</w:t>
      </w:r>
      <w:r w:rsidRPr="0003317B">
        <w:rPr>
          <w:rFonts w:ascii="Bookman Old Style" w:hAnsi="Bookman Old Style"/>
          <w:color w:val="auto"/>
        </w:rPr>
        <w:t xml:space="preserve">. </w:t>
      </w:r>
      <w:r w:rsidR="003D657D" w:rsidRPr="0003317B">
        <w:rPr>
          <w:rFonts w:ascii="Bookman Old Style" w:hAnsi="Bookman Old Style"/>
          <w:color w:val="auto"/>
        </w:rPr>
        <w:t>Attività</w:t>
      </w:r>
      <w:r w:rsidR="003A4808" w:rsidRPr="0003317B">
        <w:rPr>
          <w:rFonts w:ascii="Bookman Old Style" w:hAnsi="Bookman Old Style"/>
          <w:color w:val="auto"/>
        </w:rPr>
        <w:t xml:space="preserve"> dell’organo di revisione</w:t>
      </w:r>
      <w:bookmarkEnd w:id="91"/>
      <w:r w:rsidR="003A4808" w:rsidRPr="0003317B">
        <w:rPr>
          <w:rFonts w:ascii="Bookman Old Style" w:hAnsi="Bookman Old Style"/>
          <w:color w:val="auto"/>
        </w:rPr>
        <w:t xml:space="preserve"> </w:t>
      </w:r>
    </w:p>
    <w:p w:rsidR="003A4808" w:rsidRPr="0003317B" w:rsidRDefault="003A4808" w:rsidP="001307DB">
      <w:pPr>
        <w:pStyle w:val="Paragrafoelenco"/>
        <w:numPr>
          <w:ilvl w:val="0"/>
          <w:numId w:val="76"/>
        </w:numPr>
        <w:ind w:left="426" w:hanging="426"/>
        <w:jc w:val="both"/>
        <w:rPr>
          <w:rFonts w:ascii="Bookman Old Style" w:hAnsi="Bookman Old Style"/>
        </w:rPr>
      </w:pPr>
      <w:r w:rsidRPr="0003317B">
        <w:rPr>
          <w:rFonts w:ascii="Bookman Old Style" w:hAnsi="Bookman Old Style"/>
        </w:rPr>
        <w:t>Per l’espletamento dei compiti l’organo di revisione si avvale del personale e delle strutture del servizio finanziario.</w:t>
      </w:r>
    </w:p>
    <w:p w:rsidR="003A4808" w:rsidRPr="0003317B" w:rsidRDefault="003A4808" w:rsidP="001307DB">
      <w:pPr>
        <w:pStyle w:val="Paragrafoelenco"/>
        <w:numPr>
          <w:ilvl w:val="0"/>
          <w:numId w:val="76"/>
        </w:numPr>
        <w:ind w:left="426" w:hanging="426"/>
        <w:jc w:val="both"/>
        <w:rPr>
          <w:rFonts w:ascii="Bookman Old Style" w:hAnsi="Bookman Old Style"/>
        </w:rPr>
      </w:pPr>
      <w:r w:rsidRPr="0003317B">
        <w:rPr>
          <w:rFonts w:ascii="Bookman Old Style" w:hAnsi="Bookman Old Style"/>
        </w:rPr>
        <w:t xml:space="preserve">Nell’ambito dei principi fissati dallo Statuto, l’Organo di revisione collabora con il Consiglio ed esprime preventiva valutazione sugli atti di gestione appositamente previsti dalla legge. </w:t>
      </w:r>
    </w:p>
    <w:p w:rsidR="003A4808" w:rsidRPr="0003317B" w:rsidRDefault="003A4808" w:rsidP="001307DB">
      <w:pPr>
        <w:pStyle w:val="Paragrafoelenco"/>
        <w:numPr>
          <w:ilvl w:val="0"/>
          <w:numId w:val="76"/>
        </w:numPr>
        <w:ind w:left="426" w:hanging="426"/>
        <w:jc w:val="both"/>
        <w:rPr>
          <w:rFonts w:ascii="Bookman Old Style" w:hAnsi="Bookman Old Style"/>
        </w:rPr>
      </w:pPr>
      <w:r w:rsidRPr="0003317B">
        <w:rPr>
          <w:rFonts w:ascii="Bookman Old Style" w:hAnsi="Bookman Old Style"/>
        </w:rPr>
        <w:lastRenderedPageBreak/>
        <w:t xml:space="preserve">La funzione di controllo e di vigilanza dell’Organo di revisione si esplica attraverso la verifica della legittimità, della legalità e della regolarità degli atti di gestione, della documentazione amministrativa e delle scritture contabili. </w:t>
      </w:r>
    </w:p>
    <w:p w:rsidR="003A4808" w:rsidRPr="0003317B" w:rsidRDefault="003A4808" w:rsidP="001307DB">
      <w:pPr>
        <w:pStyle w:val="Paragrafoelenco"/>
        <w:numPr>
          <w:ilvl w:val="0"/>
          <w:numId w:val="76"/>
        </w:numPr>
        <w:ind w:left="426" w:hanging="426"/>
        <w:jc w:val="both"/>
        <w:rPr>
          <w:rFonts w:ascii="Bookman Old Style" w:hAnsi="Bookman Old Style"/>
        </w:rPr>
      </w:pPr>
      <w:r w:rsidRPr="0003317B">
        <w:rPr>
          <w:rFonts w:ascii="Bookman Old Style" w:hAnsi="Bookman Old Style"/>
        </w:rPr>
        <w:t xml:space="preserve">L’Organo di revisione esprime, quando richiesto dalla normativa vigente, il parere di competenza sulle delibere di Giunta e di Consiglio nonché sulle determinazioni. </w:t>
      </w:r>
    </w:p>
    <w:p w:rsidR="00405869" w:rsidRPr="0003317B" w:rsidRDefault="00405869" w:rsidP="001307DB">
      <w:pPr>
        <w:pStyle w:val="Paragrafoelenco"/>
        <w:numPr>
          <w:ilvl w:val="0"/>
          <w:numId w:val="76"/>
        </w:numPr>
        <w:ind w:left="426" w:hanging="426"/>
        <w:jc w:val="both"/>
        <w:rPr>
          <w:rFonts w:ascii="Bookman Old Style" w:hAnsi="Bookman Old Style"/>
        </w:rPr>
      </w:pPr>
      <w:r w:rsidRPr="0003317B">
        <w:rPr>
          <w:rFonts w:ascii="Bookman Old Style" w:hAnsi="Bookman Old Style"/>
        </w:rPr>
        <w:t xml:space="preserve">Laddove non diversamente disciplinato, l’Organo di Revisione è tenuto a rendere il proprio parere entro </w:t>
      </w:r>
      <w:r w:rsidR="00D971B3" w:rsidRPr="0003317B">
        <w:rPr>
          <w:rFonts w:ascii="Bookman Old Style" w:hAnsi="Bookman Old Style"/>
        </w:rPr>
        <w:t>5</w:t>
      </w:r>
      <w:r w:rsidR="00CE3CC5" w:rsidRPr="0003317B">
        <w:rPr>
          <w:rFonts w:ascii="Bookman Old Style" w:hAnsi="Bookman Old Style"/>
        </w:rPr>
        <w:t xml:space="preserve"> giorni</w:t>
      </w:r>
      <w:r w:rsidR="00D971B3" w:rsidRPr="0003317B">
        <w:rPr>
          <w:rFonts w:ascii="Bookman Old Style" w:hAnsi="Bookman Old Style"/>
        </w:rPr>
        <w:t>, tranne che nei casi di emendamenti al bilancio di previsione, nei quali il parere va reso entro 3 giorni.</w:t>
      </w:r>
      <w:r w:rsidR="00054BD8" w:rsidRPr="0003317B">
        <w:rPr>
          <w:rFonts w:ascii="Bookman Old Style" w:hAnsi="Bookman Old Style"/>
        </w:rPr>
        <w:t xml:space="preserve"> </w:t>
      </w:r>
    </w:p>
    <w:p w:rsidR="00D64757" w:rsidRPr="0003317B" w:rsidRDefault="003C582D" w:rsidP="003C582D">
      <w:pPr>
        <w:pStyle w:val="Titolo3"/>
        <w:rPr>
          <w:rFonts w:ascii="Bookman Old Style" w:hAnsi="Bookman Old Style"/>
          <w:color w:val="auto"/>
        </w:rPr>
      </w:pPr>
      <w:bookmarkStart w:id="92" w:name="_Toc524683482"/>
      <w:r w:rsidRPr="0003317B">
        <w:rPr>
          <w:rFonts w:ascii="Bookman Old Style" w:hAnsi="Bookman Old Style"/>
          <w:color w:val="auto"/>
        </w:rPr>
        <w:t>Art. 4</w:t>
      </w:r>
      <w:r w:rsidR="00722943" w:rsidRPr="0003317B">
        <w:rPr>
          <w:rFonts w:ascii="Bookman Old Style" w:hAnsi="Bookman Old Style"/>
          <w:color w:val="auto"/>
        </w:rPr>
        <w:t>7</w:t>
      </w:r>
      <w:r w:rsidRPr="0003317B">
        <w:rPr>
          <w:rFonts w:ascii="Bookman Old Style" w:hAnsi="Bookman Old Style"/>
          <w:color w:val="auto"/>
        </w:rPr>
        <w:t xml:space="preserve"> Cessazione della carica</w:t>
      </w:r>
      <w:r w:rsidR="00E53168" w:rsidRPr="0003317B">
        <w:rPr>
          <w:rFonts w:ascii="Bookman Old Style" w:hAnsi="Bookman Old Style"/>
          <w:color w:val="auto"/>
        </w:rPr>
        <w:t xml:space="preserve"> e proroga</w:t>
      </w:r>
      <w:bookmarkEnd w:id="92"/>
    </w:p>
    <w:p w:rsidR="00D971B3" w:rsidRPr="0003317B" w:rsidRDefault="00D128AF" w:rsidP="001307DB">
      <w:pPr>
        <w:pStyle w:val="Paragrafoelenco"/>
        <w:numPr>
          <w:ilvl w:val="0"/>
          <w:numId w:val="58"/>
        </w:numPr>
        <w:rPr>
          <w:rFonts w:ascii="Bookman Old Style" w:hAnsi="Bookman Old Style"/>
        </w:rPr>
      </w:pPr>
      <w:r w:rsidRPr="0003317B">
        <w:rPr>
          <w:rFonts w:ascii="Bookman Old Style" w:hAnsi="Bookman Old Style"/>
        </w:rPr>
        <w:t xml:space="preserve">Fatto salvo quanto dispone la legge, il revisore cessa dall’incarico se per un periodo di tempo continuativo superiore a </w:t>
      </w:r>
      <w:r w:rsidR="00D971B3" w:rsidRPr="0003317B">
        <w:rPr>
          <w:rFonts w:ascii="Bookman Old Style" w:hAnsi="Bookman Old Style"/>
        </w:rPr>
        <w:t>100</w:t>
      </w:r>
      <w:r w:rsidRPr="0003317B">
        <w:rPr>
          <w:rFonts w:ascii="Bookman Old Style" w:hAnsi="Bookman Old Style"/>
        </w:rPr>
        <w:t xml:space="preserve"> giorni viene a trovarsi, per qualsiasi causa, nell’impossibilità di svolgere l’incarico. </w:t>
      </w:r>
    </w:p>
    <w:p w:rsidR="004E6DE4" w:rsidRPr="0003317B" w:rsidRDefault="00C92AF5" w:rsidP="001307DB">
      <w:pPr>
        <w:pStyle w:val="Paragrafoelenco"/>
        <w:numPr>
          <w:ilvl w:val="0"/>
          <w:numId w:val="58"/>
        </w:numPr>
        <w:rPr>
          <w:rFonts w:ascii="Bookman Old Style" w:hAnsi="Bookman Old Style"/>
        </w:rPr>
      </w:pPr>
      <w:r w:rsidRPr="0003317B">
        <w:rPr>
          <w:rFonts w:ascii="Bookman Old Style" w:hAnsi="Bookman Old Style"/>
        </w:rPr>
        <w:t>Le dimissioni dell’Organo di revisione non sono soggette ad accettazione e devono essere formulate con un preavviso di almeno 60 giorni.</w:t>
      </w:r>
      <w:r w:rsidR="00E53168" w:rsidRPr="0003317B">
        <w:rPr>
          <w:rFonts w:ascii="Bookman Old Style" w:hAnsi="Bookman Old Style"/>
        </w:rPr>
        <w:t xml:space="preserve"> </w:t>
      </w:r>
      <w:bookmarkStart w:id="93" w:name="_Toc443907609"/>
    </w:p>
    <w:p w:rsidR="001F750E" w:rsidRPr="0003317B" w:rsidRDefault="008018EE" w:rsidP="001E380E">
      <w:pPr>
        <w:pStyle w:val="Titolo1"/>
        <w:rPr>
          <w:color w:val="auto"/>
        </w:rPr>
      </w:pPr>
      <w:bookmarkStart w:id="94" w:name="_Toc524683483"/>
      <w:r w:rsidRPr="0003317B">
        <w:rPr>
          <w:color w:val="auto"/>
        </w:rPr>
        <w:t xml:space="preserve">TITOLO </w:t>
      </w:r>
      <w:r w:rsidR="0016604B" w:rsidRPr="0003317B">
        <w:rPr>
          <w:color w:val="auto"/>
        </w:rPr>
        <w:t>VII</w:t>
      </w:r>
      <w:r w:rsidR="001F0FE8" w:rsidRPr="0003317B">
        <w:rPr>
          <w:color w:val="auto"/>
        </w:rPr>
        <w:t>I</w:t>
      </w:r>
      <w:r w:rsidR="00BB4989" w:rsidRPr="0003317B">
        <w:rPr>
          <w:color w:val="auto"/>
        </w:rPr>
        <w:t xml:space="preserve">. </w:t>
      </w:r>
      <w:r w:rsidR="003A4808" w:rsidRPr="0003317B">
        <w:rPr>
          <w:color w:val="auto"/>
        </w:rPr>
        <w:t xml:space="preserve">SERVIZIO </w:t>
      </w:r>
      <w:proofErr w:type="spellStart"/>
      <w:r w:rsidR="003A4808" w:rsidRPr="0003317B">
        <w:rPr>
          <w:color w:val="auto"/>
        </w:rPr>
        <w:t>DI</w:t>
      </w:r>
      <w:proofErr w:type="spellEnd"/>
      <w:r w:rsidR="003A4808" w:rsidRPr="0003317B">
        <w:rPr>
          <w:color w:val="auto"/>
        </w:rPr>
        <w:t xml:space="preserve"> TESORERIA</w:t>
      </w:r>
      <w:bookmarkEnd w:id="93"/>
      <w:bookmarkEnd w:id="94"/>
      <w:r w:rsidR="003A4808" w:rsidRPr="0003317B">
        <w:rPr>
          <w:color w:val="auto"/>
        </w:rPr>
        <w:t xml:space="preserve"> </w:t>
      </w:r>
    </w:p>
    <w:p w:rsidR="003A4808" w:rsidRPr="0003317B" w:rsidRDefault="00BB4989" w:rsidP="00286153">
      <w:pPr>
        <w:pStyle w:val="Titolo3"/>
        <w:contextualSpacing/>
        <w:rPr>
          <w:rFonts w:ascii="Bookman Old Style" w:hAnsi="Bookman Old Style"/>
          <w:color w:val="auto"/>
        </w:rPr>
      </w:pPr>
      <w:bookmarkStart w:id="95" w:name="_Toc524683484"/>
      <w:r w:rsidRPr="0003317B">
        <w:rPr>
          <w:rFonts w:ascii="Bookman Old Style" w:hAnsi="Bookman Old Style"/>
          <w:color w:val="auto"/>
        </w:rPr>
        <w:t xml:space="preserve">Art. </w:t>
      </w:r>
      <w:r w:rsidR="00286153" w:rsidRPr="0003317B">
        <w:rPr>
          <w:rFonts w:ascii="Bookman Old Style" w:hAnsi="Bookman Old Style"/>
          <w:color w:val="auto"/>
        </w:rPr>
        <w:t>4</w:t>
      </w:r>
      <w:r w:rsidR="00722943" w:rsidRPr="0003317B">
        <w:rPr>
          <w:rFonts w:ascii="Bookman Old Style" w:hAnsi="Bookman Old Style"/>
          <w:color w:val="auto"/>
        </w:rPr>
        <w:t>8</w:t>
      </w:r>
      <w:r w:rsidRPr="0003317B">
        <w:rPr>
          <w:rFonts w:ascii="Bookman Old Style" w:hAnsi="Bookman Old Style"/>
          <w:color w:val="auto"/>
        </w:rPr>
        <w:t xml:space="preserve">. </w:t>
      </w:r>
      <w:r w:rsidR="003A4808" w:rsidRPr="0003317B">
        <w:rPr>
          <w:rFonts w:ascii="Bookman Old Style" w:hAnsi="Bookman Old Style"/>
          <w:color w:val="auto"/>
        </w:rPr>
        <w:t>Affidamento del servizio di tesoreria</w:t>
      </w:r>
      <w:bookmarkEnd w:id="95"/>
      <w:r w:rsidR="003A4808" w:rsidRPr="0003317B">
        <w:rPr>
          <w:rFonts w:ascii="Bookman Old Style" w:hAnsi="Bookman Old Style"/>
          <w:color w:val="auto"/>
        </w:rPr>
        <w:t xml:space="preserve"> </w:t>
      </w:r>
    </w:p>
    <w:p w:rsidR="007F326C" w:rsidRPr="0003317B" w:rsidRDefault="003A4808" w:rsidP="001307DB">
      <w:pPr>
        <w:pStyle w:val="Paragrafoelenco"/>
        <w:numPr>
          <w:ilvl w:val="0"/>
          <w:numId w:val="45"/>
        </w:numPr>
        <w:jc w:val="both"/>
        <w:rPr>
          <w:rFonts w:ascii="Bookman Old Style" w:hAnsi="Bookman Old Style"/>
        </w:rPr>
      </w:pPr>
      <w:r w:rsidRPr="0003317B">
        <w:rPr>
          <w:rFonts w:ascii="Bookman Old Style" w:hAnsi="Bookman Old Style"/>
        </w:rPr>
        <w:t>Il servizio di tesoreria è affidato mediante procedura aperta</w:t>
      </w:r>
      <w:r w:rsidR="00C33A24" w:rsidRPr="0003317B">
        <w:rPr>
          <w:rFonts w:ascii="Bookman Old Style" w:hAnsi="Bookman Old Style"/>
        </w:rPr>
        <w:t xml:space="preserve"> o negoziata</w:t>
      </w:r>
      <w:r w:rsidRPr="0003317B">
        <w:rPr>
          <w:rFonts w:ascii="Bookman Old Style" w:hAnsi="Bookman Old Style"/>
        </w:rPr>
        <w:t>, previa pubblicazione di bando di gara, secondo la legislazione vigente</w:t>
      </w:r>
      <w:r w:rsidR="00286153" w:rsidRPr="0003317B">
        <w:rPr>
          <w:rFonts w:ascii="Bookman Old Style" w:hAnsi="Bookman Old Style"/>
        </w:rPr>
        <w:t>.</w:t>
      </w:r>
    </w:p>
    <w:p w:rsidR="003A4808" w:rsidRPr="0003317B" w:rsidRDefault="00BB4989" w:rsidP="007F326C">
      <w:pPr>
        <w:pStyle w:val="Titolo3"/>
        <w:rPr>
          <w:rFonts w:ascii="Bookman Old Style" w:hAnsi="Bookman Old Style"/>
          <w:color w:val="auto"/>
        </w:rPr>
      </w:pPr>
      <w:bookmarkStart w:id="96" w:name="_Toc524683485"/>
      <w:r w:rsidRPr="0003317B">
        <w:rPr>
          <w:rFonts w:ascii="Bookman Old Style" w:hAnsi="Bookman Old Style"/>
          <w:color w:val="auto"/>
        </w:rPr>
        <w:t xml:space="preserve">Art. </w:t>
      </w:r>
      <w:r w:rsidR="00286153" w:rsidRPr="0003317B">
        <w:rPr>
          <w:rFonts w:ascii="Bookman Old Style" w:hAnsi="Bookman Old Style"/>
          <w:color w:val="auto"/>
        </w:rPr>
        <w:t>4</w:t>
      </w:r>
      <w:r w:rsidR="00722943" w:rsidRPr="0003317B">
        <w:rPr>
          <w:rFonts w:ascii="Bookman Old Style" w:hAnsi="Bookman Old Style"/>
          <w:color w:val="auto"/>
        </w:rPr>
        <w:t>9</w:t>
      </w:r>
      <w:r w:rsidRPr="0003317B">
        <w:rPr>
          <w:rFonts w:ascii="Bookman Old Style" w:hAnsi="Bookman Old Style"/>
          <w:color w:val="auto"/>
        </w:rPr>
        <w:t xml:space="preserve">. </w:t>
      </w:r>
      <w:r w:rsidR="005516A7" w:rsidRPr="0003317B">
        <w:rPr>
          <w:rFonts w:ascii="Bookman Old Style" w:hAnsi="Bookman Old Style"/>
          <w:color w:val="auto"/>
        </w:rPr>
        <w:t>Regolazione del servizio di tesoreria</w:t>
      </w:r>
      <w:bookmarkEnd w:id="96"/>
      <w:r w:rsidR="003A4808" w:rsidRPr="0003317B">
        <w:rPr>
          <w:rFonts w:ascii="Bookman Old Style" w:hAnsi="Bookman Old Style"/>
          <w:color w:val="auto"/>
        </w:rPr>
        <w:t xml:space="preserve"> </w:t>
      </w:r>
    </w:p>
    <w:p w:rsidR="007F326C" w:rsidRPr="0003317B" w:rsidRDefault="005516A7" w:rsidP="001307DB">
      <w:pPr>
        <w:pStyle w:val="Paragrafoelenco"/>
        <w:numPr>
          <w:ilvl w:val="0"/>
          <w:numId w:val="59"/>
        </w:numPr>
        <w:jc w:val="both"/>
        <w:rPr>
          <w:rFonts w:ascii="Bookman Old Style" w:hAnsi="Bookman Old Style"/>
        </w:rPr>
      </w:pPr>
      <w:r w:rsidRPr="0003317B">
        <w:rPr>
          <w:rFonts w:ascii="Bookman Old Style" w:hAnsi="Bookman Old Style"/>
        </w:rPr>
        <w:t>Il servizio di tesoreria è</w:t>
      </w:r>
      <w:r w:rsidR="00C33A24" w:rsidRPr="0003317B">
        <w:rPr>
          <w:rFonts w:ascii="Bookman Old Style" w:hAnsi="Bookman Old Style"/>
        </w:rPr>
        <w:t xml:space="preserve"> disciplinato da </w:t>
      </w:r>
      <w:r w:rsidRPr="0003317B">
        <w:rPr>
          <w:rFonts w:ascii="Bookman Old Style" w:hAnsi="Bookman Old Style"/>
        </w:rPr>
        <w:t>una convezione approvata dall’organo consiliare dell’ente</w:t>
      </w:r>
      <w:r w:rsidR="00C33A24" w:rsidRPr="0003317B">
        <w:rPr>
          <w:rFonts w:ascii="Bookman Old Style" w:hAnsi="Bookman Old Style"/>
        </w:rPr>
        <w:t xml:space="preserve"> e dalle altre norme in materia</w:t>
      </w:r>
      <w:r w:rsidR="00286153" w:rsidRPr="0003317B">
        <w:rPr>
          <w:rFonts w:ascii="Bookman Old Style" w:hAnsi="Bookman Old Style"/>
        </w:rPr>
        <w:t>.</w:t>
      </w:r>
    </w:p>
    <w:p w:rsidR="003A4808" w:rsidRPr="0003317B" w:rsidRDefault="00BB4989" w:rsidP="004101A3">
      <w:pPr>
        <w:pStyle w:val="Titolo3"/>
        <w:rPr>
          <w:rFonts w:ascii="Bookman Old Style" w:hAnsi="Bookman Old Style"/>
          <w:color w:val="auto"/>
        </w:rPr>
      </w:pPr>
      <w:bookmarkStart w:id="97" w:name="_Toc524683486"/>
      <w:r w:rsidRPr="0003317B">
        <w:rPr>
          <w:rFonts w:ascii="Bookman Old Style" w:hAnsi="Bookman Old Style"/>
          <w:color w:val="auto"/>
        </w:rPr>
        <w:t xml:space="preserve">Art. </w:t>
      </w:r>
      <w:r w:rsidR="00722943" w:rsidRPr="0003317B">
        <w:rPr>
          <w:rFonts w:ascii="Bookman Old Style" w:hAnsi="Bookman Old Style"/>
          <w:color w:val="auto"/>
        </w:rPr>
        <w:t>50</w:t>
      </w:r>
      <w:r w:rsidRPr="0003317B">
        <w:rPr>
          <w:rFonts w:ascii="Bookman Old Style" w:hAnsi="Bookman Old Style"/>
          <w:color w:val="auto"/>
        </w:rPr>
        <w:t xml:space="preserve">. </w:t>
      </w:r>
      <w:r w:rsidR="003A4808" w:rsidRPr="0003317B">
        <w:rPr>
          <w:rFonts w:ascii="Bookman Old Style" w:hAnsi="Bookman Old Style"/>
          <w:color w:val="auto"/>
        </w:rPr>
        <w:t>I depositi per spese contrattuali, d’asta e cauzionali</w:t>
      </w:r>
      <w:bookmarkEnd w:id="97"/>
      <w:r w:rsidR="003A4808" w:rsidRPr="0003317B">
        <w:rPr>
          <w:rFonts w:ascii="Bookman Old Style" w:hAnsi="Bookman Old Style"/>
          <w:color w:val="auto"/>
        </w:rPr>
        <w:t xml:space="preserve"> </w:t>
      </w:r>
    </w:p>
    <w:p w:rsidR="003A4808" w:rsidRPr="0003317B" w:rsidRDefault="003A4808" w:rsidP="001307DB">
      <w:pPr>
        <w:pStyle w:val="Paragrafoelenco"/>
        <w:numPr>
          <w:ilvl w:val="0"/>
          <w:numId w:val="18"/>
        </w:numPr>
        <w:jc w:val="both"/>
        <w:rPr>
          <w:rFonts w:ascii="Bookman Old Style" w:hAnsi="Bookman Old Style"/>
          <w:b/>
        </w:rPr>
      </w:pPr>
      <w:r w:rsidRPr="0003317B">
        <w:rPr>
          <w:rFonts w:ascii="Bookman Old Style" w:hAnsi="Bookman Old Style"/>
        </w:rPr>
        <w:t xml:space="preserve">I prelievi e le restituzioni </w:t>
      </w:r>
      <w:r w:rsidR="00374A04" w:rsidRPr="0003317B">
        <w:rPr>
          <w:rFonts w:ascii="Bookman Old Style" w:hAnsi="Bookman Old Style"/>
        </w:rPr>
        <w:t xml:space="preserve">dei depositi o </w:t>
      </w:r>
      <w:r w:rsidRPr="0003317B">
        <w:rPr>
          <w:rFonts w:ascii="Bookman Old Style" w:hAnsi="Bookman Old Style"/>
        </w:rPr>
        <w:t xml:space="preserve">delle polizze per spese contrattuali, d’asta, cauzionali e delle polizze </w:t>
      </w:r>
      <w:r w:rsidR="00B52955" w:rsidRPr="0003317B">
        <w:rPr>
          <w:rFonts w:ascii="Bookman Old Style" w:hAnsi="Bookman Old Style"/>
        </w:rPr>
        <w:t>fideiussorie</w:t>
      </w:r>
      <w:r w:rsidRPr="0003317B">
        <w:rPr>
          <w:rFonts w:ascii="Bookman Old Style" w:hAnsi="Bookman Old Style"/>
        </w:rPr>
        <w:t xml:space="preserve"> saranno disposti dal Responsabile del Servizio </w:t>
      </w:r>
      <w:r w:rsidR="00374A04" w:rsidRPr="0003317B">
        <w:rPr>
          <w:rFonts w:ascii="Bookman Old Style" w:hAnsi="Bookman Old Style"/>
        </w:rPr>
        <w:t>competente</w:t>
      </w:r>
      <w:r w:rsidRPr="0003317B">
        <w:rPr>
          <w:rFonts w:ascii="Bookman Old Style" w:hAnsi="Bookman Old Style"/>
        </w:rPr>
        <w:t>,</w:t>
      </w:r>
      <w:r w:rsidR="00374A04" w:rsidRPr="0003317B">
        <w:rPr>
          <w:rFonts w:ascii="Bookman Old Style" w:hAnsi="Bookman Old Style"/>
        </w:rPr>
        <w:t xml:space="preserve"> cui segue mandato di pagamento nel caso di depositi sul conto di tesoreria. I depositi provvisori per spese contrattuali saranno effettuati su conto apposito presso il Tesoriere comunale e gestiti dall’ufficio competente</w:t>
      </w:r>
      <w:r w:rsidR="00474644" w:rsidRPr="0003317B">
        <w:rPr>
          <w:rFonts w:ascii="Bookman Old Style" w:hAnsi="Bookman Old Style"/>
        </w:rPr>
        <w:t>,</w:t>
      </w:r>
      <w:r w:rsidR="00374A04" w:rsidRPr="0003317B">
        <w:rPr>
          <w:rFonts w:ascii="Bookman Old Style" w:hAnsi="Bookman Old Style"/>
        </w:rPr>
        <w:t xml:space="preserve"> con annotazione di incassi e versamenti</w:t>
      </w:r>
      <w:r w:rsidR="00474644" w:rsidRPr="0003317B">
        <w:rPr>
          <w:rFonts w:ascii="Bookman Old Style" w:hAnsi="Bookman Old Style"/>
        </w:rPr>
        <w:t>, da rendere noti al versante, cui andranno restituite eventuali eccedenze.   I depositi</w:t>
      </w:r>
      <w:r w:rsidR="00C14FDA" w:rsidRPr="0003317B">
        <w:rPr>
          <w:rFonts w:ascii="Bookman Old Style" w:hAnsi="Bookman Old Style"/>
        </w:rPr>
        <w:t xml:space="preserve"> sono infruttiferi di interessi</w:t>
      </w:r>
      <w:r w:rsidRPr="0003317B">
        <w:rPr>
          <w:rFonts w:ascii="Bookman Old Style" w:hAnsi="Bookman Old Style"/>
        </w:rPr>
        <w:t xml:space="preserve">. </w:t>
      </w:r>
    </w:p>
    <w:p w:rsidR="003A4808" w:rsidRPr="0003317B" w:rsidRDefault="003A4808" w:rsidP="001307DB">
      <w:pPr>
        <w:pStyle w:val="Paragrafoelenco"/>
        <w:numPr>
          <w:ilvl w:val="0"/>
          <w:numId w:val="18"/>
        </w:numPr>
        <w:jc w:val="both"/>
        <w:rPr>
          <w:rFonts w:ascii="Bookman Old Style" w:hAnsi="Bookman Old Style"/>
          <w:b/>
        </w:rPr>
      </w:pPr>
      <w:r w:rsidRPr="0003317B">
        <w:rPr>
          <w:rFonts w:ascii="Bookman Old Style" w:hAnsi="Bookman Old Style"/>
        </w:rPr>
        <w:t>La restituzione delle somme alle ditte partecipanti a gare e non aggiudicatarie, sarà disposta immediatamente</w:t>
      </w:r>
      <w:r w:rsidR="00944D41" w:rsidRPr="0003317B">
        <w:rPr>
          <w:rFonts w:ascii="Bookman Old Style" w:hAnsi="Bookman Old Style"/>
        </w:rPr>
        <w:t xml:space="preserve"> dal responsabile competente</w:t>
      </w:r>
      <w:r w:rsidRPr="0003317B">
        <w:rPr>
          <w:rFonts w:ascii="Bookman Old Style" w:hAnsi="Bookman Old Style"/>
        </w:rPr>
        <w:t>, in esecuzione del verbale di aggiudicazione.</w:t>
      </w:r>
    </w:p>
    <w:p w:rsidR="003A4808" w:rsidRPr="0003317B" w:rsidRDefault="00BB4989" w:rsidP="004101A3">
      <w:pPr>
        <w:pStyle w:val="Titolo3"/>
        <w:rPr>
          <w:rFonts w:ascii="Bookman Old Style" w:hAnsi="Bookman Old Style"/>
          <w:color w:val="auto"/>
        </w:rPr>
      </w:pPr>
      <w:bookmarkStart w:id="98" w:name="_Toc524683487"/>
      <w:r w:rsidRPr="0003317B">
        <w:rPr>
          <w:rFonts w:ascii="Bookman Old Style" w:hAnsi="Bookman Old Style"/>
          <w:color w:val="auto"/>
        </w:rPr>
        <w:t xml:space="preserve">Art. </w:t>
      </w:r>
      <w:r w:rsidR="00722943" w:rsidRPr="0003317B">
        <w:rPr>
          <w:rFonts w:ascii="Bookman Old Style" w:hAnsi="Bookman Old Style"/>
          <w:color w:val="auto"/>
        </w:rPr>
        <w:t>51</w:t>
      </w:r>
      <w:r w:rsidRPr="0003317B">
        <w:rPr>
          <w:rFonts w:ascii="Bookman Old Style" w:hAnsi="Bookman Old Style"/>
          <w:color w:val="auto"/>
        </w:rPr>
        <w:t xml:space="preserve">. </w:t>
      </w:r>
      <w:r w:rsidR="003A4808" w:rsidRPr="0003317B">
        <w:rPr>
          <w:rFonts w:ascii="Bookman Old Style" w:hAnsi="Bookman Old Style"/>
          <w:color w:val="auto"/>
        </w:rPr>
        <w:t>Verifiche di cassa</w:t>
      </w:r>
      <w:bookmarkEnd w:id="98"/>
      <w:r w:rsidR="003A4808" w:rsidRPr="0003317B">
        <w:rPr>
          <w:rFonts w:ascii="Bookman Old Style" w:hAnsi="Bookman Old Style"/>
          <w:color w:val="auto"/>
        </w:rPr>
        <w:t xml:space="preserve"> </w:t>
      </w:r>
    </w:p>
    <w:p w:rsidR="003A4808" w:rsidRPr="0003317B" w:rsidRDefault="003A4808" w:rsidP="001307DB">
      <w:pPr>
        <w:pStyle w:val="Paragrafoelenco"/>
        <w:numPr>
          <w:ilvl w:val="0"/>
          <w:numId w:val="19"/>
        </w:numPr>
        <w:jc w:val="both"/>
        <w:rPr>
          <w:rFonts w:ascii="Bookman Old Style" w:hAnsi="Bookman Old Style"/>
        </w:rPr>
      </w:pPr>
      <w:r w:rsidRPr="0003317B">
        <w:rPr>
          <w:rFonts w:ascii="Bookman Old Style" w:hAnsi="Bookman Old Style"/>
        </w:rPr>
        <w:t>Il responsabile del servizio finanziario può eseguire, in qualsiasi momento, verifiche di cassa sulla gestione del tesoriere.</w:t>
      </w:r>
    </w:p>
    <w:p w:rsidR="003A4808" w:rsidRPr="0003317B" w:rsidRDefault="003A4808" w:rsidP="001307DB">
      <w:pPr>
        <w:pStyle w:val="Paragrafoelenco"/>
        <w:numPr>
          <w:ilvl w:val="0"/>
          <w:numId w:val="19"/>
        </w:numPr>
        <w:jc w:val="both"/>
        <w:rPr>
          <w:rFonts w:ascii="Bookman Old Style" w:hAnsi="Bookman Old Style"/>
          <w:b/>
        </w:rPr>
      </w:pPr>
      <w:r w:rsidRPr="0003317B">
        <w:rPr>
          <w:rFonts w:ascii="Bookman Old Style" w:hAnsi="Bookman Old Style"/>
        </w:rPr>
        <w:t>Di ogni operazione di verifica di cassa, sia ordinaria che straordinaria, deve essere redatto apposito verbale sottoscritto da tutti gli intervenuti e c</w:t>
      </w:r>
      <w:r w:rsidR="00AE42E9" w:rsidRPr="0003317B">
        <w:rPr>
          <w:rFonts w:ascii="Bookman Old Style" w:hAnsi="Bookman Old Style"/>
        </w:rPr>
        <w:t xml:space="preserve">onservato agli atti dell’ente. </w:t>
      </w:r>
    </w:p>
    <w:p w:rsidR="00286153" w:rsidRPr="0003317B" w:rsidRDefault="00286153" w:rsidP="00286153">
      <w:pPr>
        <w:jc w:val="both"/>
        <w:rPr>
          <w:rFonts w:ascii="Bookman Old Style" w:hAnsi="Bookman Old Style"/>
          <w:b/>
        </w:rPr>
      </w:pPr>
    </w:p>
    <w:p w:rsidR="003D5CE9" w:rsidRPr="0003317B" w:rsidRDefault="0016604B" w:rsidP="009A2AD2">
      <w:pPr>
        <w:pStyle w:val="Titolo1"/>
        <w:rPr>
          <w:color w:val="auto"/>
        </w:rPr>
      </w:pPr>
      <w:bookmarkStart w:id="99" w:name="_Toc524683488"/>
      <w:r w:rsidRPr="0003317B">
        <w:rPr>
          <w:color w:val="auto"/>
        </w:rPr>
        <w:lastRenderedPageBreak/>
        <w:t xml:space="preserve">TITOLO </w:t>
      </w:r>
      <w:r w:rsidR="001F0FE8" w:rsidRPr="0003317B">
        <w:rPr>
          <w:color w:val="auto"/>
        </w:rPr>
        <w:t>IX</w:t>
      </w:r>
      <w:r w:rsidRPr="0003317B">
        <w:rPr>
          <w:color w:val="auto"/>
        </w:rPr>
        <w:t>. SISTEMA CONTABILE ED ECONOMICO-PATRIMONIALE</w:t>
      </w:r>
      <w:bookmarkStart w:id="100" w:name="_Toc401852830"/>
      <w:bookmarkEnd w:id="99"/>
    </w:p>
    <w:p w:rsidR="003D5CE9" w:rsidRPr="0003317B" w:rsidRDefault="003D5CE9" w:rsidP="004101A3">
      <w:pPr>
        <w:pStyle w:val="Titolo3"/>
        <w:rPr>
          <w:rFonts w:ascii="Bookman Old Style" w:hAnsi="Bookman Old Style"/>
          <w:color w:val="auto"/>
        </w:rPr>
      </w:pPr>
      <w:bookmarkStart w:id="101" w:name="_Toc524683489"/>
      <w:r w:rsidRPr="0003317B">
        <w:rPr>
          <w:rFonts w:ascii="Bookman Old Style" w:hAnsi="Bookman Old Style"/>
          <w:color w:val="auto"/>
        </w:rPr>
        <w:t xml:space="preserve">Art. </w:t>
      </w:r>
      <w:r w:rsidR="00C22027" w:rsidRPr="0003317B">
        <w:rPr>
          <w:rFonts w:ascii="Bookman Old Style" w:hAnsi="Bookman Old Style"/>
          <w:color w:val="auto"/>
        </w:rPr>
        <w:t>5</w:t>
      </w:r>
      <w:r w:rsidR="00722943" w:rsidRPr="0003317B">
        <w:rPr>
          <w:rFonts w:ascii="Bookman Old Style" w:hAnsi="Bookman Old Style"/>
          <w:color w:val="auto"/>
        </w:rPr>
        <w:t>2</w:t>
      </w:r>
      <w:r w:rsidRPr="0003317B">
        <w:rPr>
          <w:rFonts w:ascii="Bookman Old Style" w:hAnsi="Bookman Old Style"/>
          <w:color w:val="auto"/>
        </w:rPr>
        <w:t>. Contabilità fiscale</w:t>
      </w:r>
      <w:bookmarkEnd w:id="100"/>
      <w:bookmarkEnd w:id="101"/>
    </w:p>
    <w:p w:rsidR="003D5CE9" w:rsidRPr="0003317B" w:rsidRDefault="003D5CE9" w:rsidP="001307DB">
      <w:pPr>
        <w:pStyle w:val="Paragrafoelenco"/>
        <w:numPr>
          <w:ilvl w:val="0"/>
          <w:numId w:val="60"/>
        </w:numPr>
        <w:suppressAutoHyphens/>
        <w:jc w:val="both"/>
        <w:rPr>
          <w:rFonts w:ascii="Bookman Old Style" w:hAnsi="Bookman Old Style"/>
          <w:lang w:eastAsia="ar-SA"/>
        </w:rPr>
      </w:pPr>
      <w:r w:rsidRPr="0003317B">
        <w:rPr>
          <w:rFonts w:ascii="Bookman Old Style" w:hAnsi="Bookman Old Style"/>
          <w:lang w:eastAsia="ar-SA"/>
        </w:rPr>
        <w:t>Per le attività esercitate dall’ente in regime d’impresa (attività commerciali) le scritture finanziarie e patrimoniali devono essere opportunamente integrate con spe</w:t>
      </w:r>
      <w:r w:rsidRPr="0003317B">
        <w:rPr>
          <w:rFonts w:ascii="Bookman Old Style" w:hAnsi="Bookman Old Style"/>
          <w:lang w:eastAsia="ar-SA"/>
        </w:rPr>
        <w:softHyphen/>
        <w:t>cifiche registrazioni delle operazioni rilevanti a fini IVA (registri delle fatture emesse, delle fatture ricevute, dei corrispettivi, elenco clienti e fornitori), in osservanza alle particolari disposizioni in materia vigenti nel tempo ed alle quali si fa espresso rinvio per i relativi adempimenti nel rispetto degli obblighi fiscali a carico dell’ente.</w:t>
      </w:r>
      <w:r w:rsidR="00936D2B" w:rsidRPr="0003317B">
        <w:rPr>
          <w:rFonts w:ascii="Bookman Old Style" w:hAnsi="Bookman Old Style"/>
          <w:lang w:eastAsia="ar-SA"/>
        </w:rPr>
        <w:t xml:space="preserve"> Nel bilancio di previsione va data opportuna evidenza delle gestioni</w:t>
      </w:r>
      <w:r w:rsidR="004845B1" w:rsidRPr="0003317B">
        <w:rPr>
          <w:rFonts w:ascii="Bookman Old Style" w:hAnsi="Bookman Old Style"/>
          <w:lang w:eastAsia="ar-SA"/>
        </w:rPr>
        <w:t xml:space="preserve"> </w:t>
      </w:r>
      <w:r w:rsidR="00936D2B" w:rsidRPr="0003317B">
        <w:rPr>
          <w:rFonts w:ascii="Bookman Old Style" w:hAnsi="Bookman Old Style"/>
          <w:lang w:eastAsia="ar-SA"/>
        </w:rPr>
        <w:t>rilevanti ai fini IVA.</w:t>
      </w:r>
      <w:r w:rsidR="004845B1" w:rsidRPr="0003317B">
        <w:rPr>
          <w:rFonts w:ascii="Bookman Old Style" w:hAnsi="Bookman Old Style"/>
          <w:lang w:eastAsia="ar-SA"/>
        </w:rPr>
        <w:t xml:space="preserve"> (art. 19 </w:t>
      </w:r>
      <w:proofErr w:type="spellStart"/>
      <w:r w:rsidR="004845B1" w:rsidRPr="0003317B">
        <w:rPr>
          <w:rFonts w:ascii="Bookman Old Style" w:hAnsi="Bookman Old Style"/>
          <w:lang w:eastAsia="ar-SA"/>
        </w:rPr>
        <w:t>ter</w:t>
      </w:r>
      <w:proofErr w:type="spellEnd"/>
      <w:r w:rsidR="004845B1" w:rsidRPr="0003317B">
        <w:rPr>
          <w:rFonts w:ascii="Bookman Old Style" w:hAnsi="Bookman Old Style"/>
          <w:lang w:eastAsia="ar-SA"/>
        </w:rPr>
        <w:t xml:space="preserve"> DPR 633/72)</w:t>
      </w:r>
      <w:r w:rsidR="009243FC" w:rsidRPr="0003317B">
        <w:rPr>
          <w:rFonts w:ascii="Bookman Old Style" w:hAnsi="Bookman Old Style"/>
          <w:lang w:eastAsia="ar-SA"/>
        </w:rPr>
        <w:t>.</w:t>
      </w:r>
    </w:p>
    <w:p w:rsidR="003D5CE9" w:rsidRPr="0003317B" w:rsidRDefault="003D5CE9" w:rsidP="004101A3">
      <w:pPr>
        <w:pStyle w:val="Titolo3"/>
        <w:rPr>
          <w:rFonts w:ascii="Bookman Old Style" w:hAnsi="Bookman Old Style"/>
          <w:color w:val="auto"/>
        </w:rPr>
      </w:pPr>
      <w:bookmarkStart w:id="102" w:name="_Toc524683490"/>
      <w:r w:rsidRPr="0003317B">
        <w:rPr>
          <w:rFonts w:ascii="Bookman Old Style" w:hAnsi="Bookman Old Style"/>
          <w:color w:val="auto"/>
        </w:rPr>
        <w:t xml:space="preserve">Art. </w:t>
      </w:r>
      <w:r w:rsidR="00C22027" w:rsidRPr="0003317B">
        <w:rPr>
          <w:rFonts w:ascii="Bookman Old Style" w:hAnsi="Bookman Old Style"/>
          <w:color w:val="auto"/>
        </w:rPr>
        <w:t>5</w:t>
      </w:r>
      <w:r w:rsidR="00722943" w:rsidRPr="0003317B">
        <w:rPr>
          <w:rFonts w:ascii="Bookman Old Style" w:hAnsi="Bookman Old Style"/>
          <w:color w:val="auto"/>
        </w:rPr>
        <w:t>3</w:t>
      </w:r>
      <w:r w:rsidRPr="0003317B">
        <w:rPr>
          <w:rFonts w:ascii="Bookman Old Style" w:hAnsi="Bookman Old Style"/>
          <w:color w:val="auto"/>
        </w:rPr>
        <w:t>. Contabilità patrimoniale</w:t>
      </w:r>
      <w:bookmarkEnd w:id="102"/>
    </w:p>
    <w:p w:rsidR="003D5CE9" w:rsidRPr="0003317B" w:rsidRDefault="003D5CE9" w:rsidP="001307DB">
      <w:pPr>
        <w:pStyle w:val="Paragrafoelenco"/>
        <w:numPr>
          <w:ilvl w:val="0"/>
          <w:numId w:val="22"/>
        </w:numPr>
        <w:ind w:left="284" w:hanging="284"/>
        <w:jc w:val="both"/>
        <w:rPr>
          <w:rFonts w:ascii="Bookman Old Style" w:hAnsi="Bookman Old Style"/>
        </w:rPr>
      </w:pPr>
      <w:r w:rsidRPr="0003317B">
        <w:rPr>
          <w:rFonts w:ascii="Bookman Old Style" w:hAnsi="Bookman Old Style"/>
        </w:rPr>
        <w:t>La contabilità patrimoniale ha lo scopo di rilevare gli elementi attivi e passivi del patrimonio, onde consentire la dimostrazione della consistenza del patrimonio all'inizio dell'esercizio finanziario, delle variazioni intervenute nel corso dell'anno per effetto della gestione del bilancio o per altra causa, nonché la consistenza del patrimonio alla chiusura dell'esercizio.</w:t>
      </w:r>
    </w:p>
    <w:p w:rsidR="003D5CE9" w:rsidRPr="0003317B" w:rsidRDefault="003D5CE9" w:rsidP="009A2AD2">
      <w:pPr>
        <w:pStyle w:val="Paragrafoelenco"/>
        <w:ind w:left="284" w:hanging="284"/>
        <w:jc w:val="both"/>
        <w:rPr>
          <w:rFonts w:ascii="Bookman Old Style" w:hAnsi="Bookman Old Style"/>
        </w:rPr>
      </w:pPr>
    </w:p>
    <w:p w:rsidR="003D5CE9" w:rsidRPr="0003317B" w:rsidRDefault="003D5CE9" w:rsidP="001307DB">
      <w:pPr>
        <w:pStyle w:val="Paragrafoelenco"/>
        <w:numPr>
          <w:ilvl w:val="0"/>
          <w:numId w:val="22"/>
        </w:numPr>
        <w:ind w:left="284" w:hanging="284"/>
        <w:jc w:val="both"/>
        <w:rPr>
          <w:rFonts w:ascii="Bookman Old Style" w:hAnsi="Bookman Old Style"/>
        </w:rPr>
      </w:pPr>
      <w:r w:rsidRPr="0003317B">
        <w:rPr>
          <w:rFonts w:ascii="Bookman Old Style" w:hAnsi="Bookman Old Style"/>
        </w:rPr>
        <w:t xml:space="preserve">Strumenti principali della contabilità patrimoniale sono: </w:t>
      </w:r>
    </w:p>
    <w:p w:rsidR="003D5CE9" w:rsidRPr="0003317B" w:rsidRDefault="003D5CE9" w:rsidP="001307DB">
      <w:pPr>
        <w:pStyle w:val="Paragrafoelenco"/>
        <w:numPr>
          <w:ilvl w:val="0"/>
          <w:numId w:val="23"/>
        </w:numPr>
        <w:jc w:val="both"/>
        <w:rPr>
          <w:rFonts w:ascii="Bookman Old Style" w:hAnsi="Bookman Old Style"/>
        </w:rPr>
      </w:pPr>
      <w:r w:rsidRPr="0003317B">
        <w:rPr>
          <w:rFonts w:ascii="Bookman Old Style" w:hAnsi="Bookman Old Style"/>
        </w:rPr>
        <w:t>le scritture economico-patrimoniali adottate in concomitanza con la contabilità finanziaria secondo il piano dei conti integrato, nel rispetto dei principi applicati della contabilità economico-patrimoniale</w:t>
      </w:r>
      <w:r w:rsidR="00EE2054" w:rsidRPr="0003317B">
        <w:rPr>
          <w:rFonts w:ascii="Bookman Old Style" w:hAnsi="Bookman Old Style"/>
        </w:rPr>
        <w:t xml:space="preserve"> e le scritture di integrazione, rettifica e ammor</w:t>
      </w:r>
      <w:r w:rsidR="00513C26" w:rsidRPr="0003317B">
        <w:rPr>
          <w:rFonts w:ascii="Bookman Old Style" w:hAnsi="Bookman Old Style"/>
        </w:rPr>
        <w:t>t</w:t>
      </w:r>
      <w:r w:rsidR="00EE2054" w:rsidRPr="0003317B">
        <w:rPr>
          <w:rFonts w:ascii="Bookman Old Style" w:hAnsi="Bookman Old Style"/>
        </w:rPr>
        <w:t>amento</w:t>
      </w:r>
      <w:r w:rsidRPr="0003317B">
        <w:rPr>
          <w:rFonts w:ascii="Bookman Old Style" w:hAnsi="Bookman Old Style"/>
        </w:rPr>
        <w:t>;</w:t>
      </w:r>
    </w:p>
    <w:p w:rsidR="003D5CE9" w:rsidRPr="0003317B" w:rsidRDefault="003D5CE9" w:rsidP="001307DB">
      <w:pPr>
        <w:pStyle w:val="Paragrafoelenco"/>
        <w:numPr>
          <w:ilvl w:val="0"/>
          <w:numId w:val="23"/>
        </w:numPr>
        <w:jc w:val="both"/>
        <w:rPr>
          <w:rFonts w:ascii="Bookman Old Style" w:hAnsi="Bookman Old Style"/>
        </w:rPr>
      </w:pPr>
      <w:r w:rsidRPr="0003317B">
        <w:rPr>
          <w:rFonts w:ascii="Bookman Old Style" w:hAnsi="Bookman Old Style"/>
        </w:rPr>
        <w:t>il riepilogo generale degli inventari;</w:t>
      </w:r>
    </w:p>
    <w:p w:rsidR="003D5CE9" w:rsidRPr="0003317B" w:rsidRDefault="003D5CE9" w:rsidP="001307DB">
      <w:pPr>
        <w:pStyle w:val="Paragrafoelenco"/>
        <w:numPr>
          <w:ilvl w:val="0"/>
          <w:numId w:val="23"/>
        </w:numPr>
        <w:jc w:val="both"/>
        <w:rPr>
          <w:rFonts w:ascii="Bookman Old Style" w:hAnsi="Bookman Old Style"/>
        </w:rPr>
      </w:pPr>
      <w:r w:rsidRPr="0003317B">
        <w:rPr>
          <w:rFonts w:ascii="Bookman Old Style" w:hAnsi="Bookman Old Style"/>
        </w:rPr>
        <w:t>registro dei crediti inesigibili o di dubbia esigibilità</w:t>
      </w:r>
      <w:r w:rsidR="009243FC" w:rsidRPr="0003317B">
        <w:rPr>
          <w:rFonts w:ascii="Bookman Old Style" w:hAnsi="Bookman Old Style"/>
        </w:rPr>
        <w:t>.</w:t>
      </w:r>
    </w:p>
    <w:p w:rsidR="003D5CE9" w:rsidRPr="0003317B" w:rsidRDefault="003D5CE9" w:rsidP="004101A3">
      <w:pPr>
        <w:pStyle w:val="Titolo3"/>
        <w:rPr>
          <w:rFonts w:ascii="Bookman Old Style" w:hAnsi="Bookman Old Style"/>
          <w:color w:val="auto"/>
        </w:rPr>
      </w:pPr>
      <w:bookmarkStart w:id="103" w:name="_Toc524683491"/>
      <w:r w:rsidRPr="0003317B">
        <w:rPr>
          <w:rFonts w:ascii="Bookman Old Style" w:hAnsi="Bookman Old Style"/>
          <w:color w:val="auto"/>
        </w:rPr>
        <w:t xml:space="preserve">Art. </w:t>
      </w:r>
      <w:r w:rsidR="00C22027" w:rsidRPr="0003317B">
        <w:rPr>
          <w:rFonts w:ascii="Bookman Old Style" w:hAnsi="Bookman Old Style"/>
          <w:color w:val="auto"/>
        </w:rPr>
        <w:t>5</w:t>
      </w:r>
      <w:r w:rsidR="00722943" w:rsidRPr="0003317B">
        <w:rPr>
          <w:rFonts w:ascii="Bookman Old Style" w:hAnsi="Bookman Old Style"/>
          <w:color w:val="auto"/>
        </w:rPr>
        <w:t>4</w:t>
      </w:r>
      <w:r w:rsidRPr="0003317B">
        <w:rPr>
          <w:rFonts w:ascii="Bookman Old Style" w:hAnsi="Bookman Old Style"/>
          <w:color w:val="auto"/>
        </w:rPr>
        <w:t>. Contabilità economica</w:t>
      </w:r>
      <w:bookmarkEnd w:id="103"/>
    </w:p>
    <w:p w:rsidR="003D5CE9" w:rsidRPr="0003317B" w:rsidRDefault="003D5CE9" w:rsidP="001307DB">
      <w:pPr>
        <w:pStyle w:val="Paragrafoelenco"/>
        <w:numPr>
          <w:ilvl w:val="0"/>
          <w:numId w:val="24"/>
        </w:numPr>
        <w:jc w:val="both"/>
        <w:rPr>
          <w:rFonts w:ascii="Bookman Old Style" w:hAnsi="Bookman Old Style"/>
        </w:rPr>
      </w:pPr>
      <w:r w:rsidRPr="0003317B">
        <w:rPr>
          <w:rFonts w:ascii="Bookman Old Style" w:hAnsi="Bookman Old Style"/>
        </w:rPr>
        <w:t>La contabilità economica ha lo scopo di rilevare i componenti positivi (ricavi) e negativi (costi) della gestione secondo il criterio della competenza economica, al fine di determinarne il risultato economico</w:t>
      </w:r>
      <w:r w:rsidR="002F136B" w:rsidRPr="0003317B">
        <w:rPr>
          <w:rFonts w:ascii="Bookman Old Style" w:hAnsi="Bookman Old Style"/>
        </w:rPr>
        <w:t xml:space="preserve"> di esercizio</w:t>
      </w:r>
      <w:r w:rsidRPr="0003317B">
        <w:rPr>
          <w:rFonts w:ascii="Bookman Old Style" w:hAnsi="Bookman Old Style"/>
        </w:rPr>
        <w:t xml:space="preserve">. </w:t>
      </w:r>
    </w:p>
    <w:p w:rsidR="003D5CE9" w:rsidRPr="0003317B" w:rsidRDefault="003D5CE9" w:rsidP="001307DB">
      <w:pPr>
        <w:pStyle w:val="Paragrafoelenco"/>
        <w:numPr>
          <w:ilvl w:val="0"/>
          <w:numId w:val="24"/>
        </w:numPr>
        <w:jc w:val="both"/>
        <w:rPr>
          <w:rFonts w:ascii="Bookman Old Style" w:hAnsi="Bookman Old Style"/>
        </w:rPr>
      </w:pPr>
      <w:r w:rsidRPr="0003317B">
        <w:rPr>
          <w:rFonts w:ascii="Bookman Old Style" w:hAnsi="Bookman Old Style"/>
        </w:rPr>
        <w:t>La contabilità economica viene gestita attraverso il piano dei conti integrato che, partendo dalla contabilità finanziaria, consente di rilevare in maniera concomitante i fatti di gestione sotto gli aspetti economici e patrimoniali. I componenti economici non rilevabili dalla contabilità finanziaria e patrimoniale sono registrati nel rispetto dei principi applicati della contabilità economico-patrimoniale.</w:t>
      </w:r>
    </w:p>
    <w:p w:rsidR="003A4808" w:rsidRPr="0003317B" w:rsidRDefault="003D5CE9" w:rsidP="001307DB">
      <w:pPr>
        <w:pStyle w:val="Paragrafoelenco"/>
        <w:numPr>
          <w:ilvl w:val="0"/>
          <w:numId w:val="24"/>
        </w:numPr>
        <w:jc w:val="both"/>
        <w:rPr>
          <w:rFonts w:ascii="Bookman Old Style" w:hAnsi="Bookman Old Style"/>
        </w:rPr>
      </w:pPr>
      <w:r w:rsidRPr="0003317B">
        <w:rPr>
          <w:rFonts w:ascii="Bookman Old Style" w:hAnsi="Bookman Old Style"/>
        </w:rPr>
        <w:t>È demandata al responsabile del servizio finanziario l’eventuale individuazione di forme e modalità di contabili</w:t>
      </w:r>
      <w:r w:rsidR="00AB1C2B" w:rsidRPr="0003317B">
        <w:rPr>
          <w:rFonts w:ascii="Bookman Old Style" w:hAnsi="Bookman Old Style"/>
        </w:rPr>
        <w:t>tà analitica.</w:t>
      </w:r>
    </w:p>
    <w:p w:rsidR="00201FDE" w:rsidRPr="0003317B" w:rsidRDefault="00201FDE" w:rsidP="004101A3">
      <w:pPr>
        <w:pStyle w:val="Titolo3"/>
        <w:rPr>
          <w:rFonts w:ascii="Bookman Old Style" w:hAnsi="Bookman Old Style"/>
          <w:color w:val="auto"/>
        </w:rPr>
      </w:pPr>
      <w:bookmarkStart w:id="104" w:name="_Toc524683492"/>
      <w:r w:rsidRPr="0003317B">
        <w:rPr>
          <w:rFonts w:ascii="Bookman Old Style" w:hAnsi="Bookman Old Style"/>
          <w:color w:val="auto"/>
        </w:rPr>
        <w:t xml:space="preserve">Art. </w:t>
      </w:r>
      <w:r w:rsidR="00C22027" w:rsidRPr="0003317B">
        <w:rPr>
          <w:rFonts w:ascii="Bookman Old Style" w:hAnsi="Bookman Old Style"/>
          <w:color w:val="auto"/>
        </w:rPr>
        <w:t>5</w:t>
      </w:r>
      <w:r w:rsidR="00722943" w:rsidRPr="0003317B">
        <w:rPr>
          <w:rFonts w:ascii="Bookman Old Style" w:hAnsi="Bookman Old Style"/>
          <w:color w:val="auto"/>
        </w:rPr>
        <w:t>5</w:t>
      </w:r>
      <w:r w:rsidRPr="0003317B">
        <w:rPr>
          <w:rFonts w:ascii="Bookman Old Style" w:hAnsi="Bookman Old Style"/>
          <w:color w:val="auto"/>
        </w:rPr>
        <w:t xml:space="preserve">. Rilevazione, </w:t>
      </w:r>
      <w:r w:rsidR="000441DF" w:rsidRPr="0003317B">
        <w:rPr>
          <w:rFonts w:ascii="Bookman Old Style" w:hAnsi="Bookman Old Style"/>
          <w:color w:val="auto"/>
        </w:rPr>
        <w:t>c</w:t>
      </w:r>
      <w:r w:rsidRPr="0003317B">
        <w:rPr>
          <w:rFonts w:ascii="Bookman Old Style" w:hAnsi="Bookman Old Style"/>
          <w:color w:val="auto"/>
        </w:rPr>
        <w:t>lassificazione e valutazione dei beni</w:t>
      </w:r>
      <w:bookmarkEnd w:id="104"/>
    </w:p>
    <w:p w:rsidR="00AE0337" w:rsidRPr="0003317B" w:rsidRDefault="00201FDE" w:rsidP="001307DB">
      <w:pPr>
        <w:pStyle w:val="Paragrafoelenco"/>
        <w:numPr>
          <w:ilvl w:val="0"/>
          <w:numId w:val="61"/>
        </w:numPr>
        <w:jc w:val="both"/>
        <w:rPr>
          <w:rFonts w:ascii="Bookman Old Style" w:hAnsi="Bookman Old Style"/>
        </w:rPr>
      </w:pPr>
      <w:r w:rsidRPr="0003317B">
        <w:rPr>
          <w:rFonts w:ascii="Bookman Old Style" w:hAnsi="Bookman Old Style"/>
        </w:rPr>
        <w:t xml:space="preserve">La rilevazione di ciascun bene, ai fini inventariali, si effettua sulla scorta dei </w:t>
      </w:r>
      <w:r w:rsidR="00DD1104" w:rsidRPr="0003317B">
        <w:rPr>
          <w:rFonts w:ascii="Bookman Old Style" w:hAnsi="Bookman Old Style"/>
        </w:rPr>
        <w:t>dati indicati nel successivo articolo 5</w:t>
      </w:r>
      <w:r w:rsidR="00320651" w:rsidRPr="0003317B">
        <w:rPr>
          <w:rFonts w:ascii="Bookman Old Style" w:hAnsi="Bookman Old Style"/>
        </w:rPr>
        <w:t>6</w:t>
      </w:r>
      <w:r w:rsidR="00DD1104" w:rsidRPr="0003317B">
        <w:rPr>
          <w:rFonts w:ascii="Bookman Old Style" w:hAnsi="Bookman Old Style"/>
        </w:rPr>
        <w:t>;</w:t>
      </w:r>
    </w:p>
    <w:p w:rsidR="00201FDE" w:rsidRPr="0003317B" w:rsidRDefault="00201FDE" w:rsidP="001307DB">
      <w:pPr>
        <w:pStyle w:val="Paragrafoelenco"/>
        <w:numPr>
          <w:ilvl w:val="0"/>
          <w:numId w:val="61"/>
        </w:numPr>
        <w:jc w:val="both"/>
        <w:rPr>
          <w:rFonts w:ascii="Bookman Old Style" w:hAnsi="Bookman Old Style"/>
        </w:rPr>
      </w:pPr>
      <w:r w:rsidRPr="0003317B">
        <w:rPr>
          <w:rFonts w:ascii="Bookman Old Style" w:hAnsi="Bookman Old Style"/>
        </w:rPr>
        <w:t>Attraverso l’integrazione della contabilità economico patrimoniale con la contabilità finanziaria, vengono determinati i valori che, alla fine di ogni esercizio finanziario, permettono di redigere il conto economico e lo stato patrimoniale dell’Ente.</w:t>
      </w:r>
    </w:p>
    <w:p w:rsidR="00201FDE" w:rsidRPr="0003317B" w:rsidRDefault="00201FDE" w:rsidP="001307DB">
      <w:pPr>
        <w:pStyle w:val="Paragrafoelenco"/>
        <w:numPr>
          <w:ilvl w:val="0"/>
          <w:numId w:val="61"/>
        </w:numPr>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03317B">
        <w:rPr>
          <w:rFonts w:ascii="Bookman Old Style" w:hAnsi="Bookman Old Style"/>
        </w:rPr>
        <w:t xml:space="preserve">L’inventario dei beni è lo strumento che, aggiornato con gli esiti delle scritture economico patrimoniali, consente la conoscenza del valore dei beni e costituisce strumento di controllo </w:t>
      </w:r>
      <w:r w:rsidR="00AE42E9" w:rsidRPr="0003317B">
        <w:rPr>
          <w:rFonts w:ascii="Bookman Old Style" w:hAnsi="Bookman Old Style"/>
        </w:rPr>
        <w:t>e di gestione del patrimonio co</w:t>
      </w:r>
      <w:r w:rsidRPr="0003317B">
        <w:rPr>
          <w:rFonts w:ascii="Bookman Old Style" w:hAnsi="Bookman Old Style"/>
        </w:rPr>
        <w:t>munale.</w:t>
      </w:r>
    </w:p>
    <w:p w:rsidR="007855D2" w:rsidRPr="0003317B" w:rsidRDefault="00C22027" w:rsidP="004101A3">
      <w:pPr>
        <w:pStyle w:val="Titolo3"/>
        <w:rPr>
          <w:rFonts w:ascii="Bookman Old Style" w:hAnsi="Bookman Old Style"/>
          <w:color w:val="auto"/>
        </w:rPr>
      </w:pPr>
      <w:bookmarkStart w:id="105" w:name="_Toc524683493"/>
      <w:r w:rsidRPr="0003317B">
        <w:rPr>
          <w:rFonts w:ascii="Bookman Old Style" w:hAnsi="Bookman Old Style"/>
          <w:color w:val="auto"/>
        </w:rPr>
        <w:lastRenderedPageBreak/>
        <w:t>Art. 5</w:t>
      </w:r>
      <w:r w:rsidR="00722943" w:rsidRPr="0003317B">
        <w:rPr>
          <w:rFonts w:ascii="Bookman Old Style" w:hAnsi="Bookman Old Style"/>
          <w:color w:val="auto"/>
        </w:rPr>
        <w:t>6</w:t>
      </w:r>
      <w:r w:rsidR="007855D2" w:rsidRPr="0003317B">
        <w:rPr>
          <w:rFonts w:ascii="Bookman Old Style" w:hAnsi="Bookman Old Style"/>
          <w:color w:val="auto"/>
        </w:rPr>
        <w:t>. Formazione dell’inventario</w:t>
      </w:r>
      <w:bookmarkEnd w:id="105"/>
    </w:p>
    <w:p w:rsidR="00F10533" w:rsidRPr="0003317B" w:rsidRDefault="00A057E0" w:rsidP="001307DB">
      <w:pPr>
        <w:pStyle w:val="Paragrafoelenco"/>
        <w:numPr>
          <w:ilvl w:val="0"/>
          <w:numId w:val="62"/>
        </w:numPr>
        <w:spacing w:after="60"/>
        <w:jc w:val="both"/>
        <w:rPr>
          <w:rFonts w:ascii="Bookman Old Style" w:hAnsi="Bookman Old Style"/>
        </w:rPr>
      </w:pPr>
      <w:r w:rsidRPr="0003317B">
        <w:rPr>
          <w:rFonts w:ascii="Bookman Old Style" w:hAnsi="Bookman Old Style"/>
        </w:rPr>
        <w:t xml:space="preserve">L’inventario è il documento contabile che </w:t>
      </w:r>
      <w:r w:rsidR="009D0FAC" w:rsidRPr="0003317B">
        <w:rPr>
          <w:rFonts w:ascii="Bookman Old Style" w:hAnsi="Bookman Old Style"/>
        </w:rPr>
        <w:t>r</w:t>
      </w:r>
      <w:r w:rsidRPr="0003317B">
        <w:rPr>
          <w:rFonts w:ascii="Bookman Old Style" w:hAnsi="Bookman Old Style"/>
        </w:rPr>
        <w:t>appresenta l’insieme dei beni del comune.</w:t>
      </w:r>
    </w:p>
    <w:p w:rsidR="00201FDE" w:rsidRPr="0003317B" w:rsidRDefault="00201FDE" w:rsidP="001307DB">
      <w:pPr>
        <w:pStyle w:val="Paragrafoelenco"/>
        <w:numPr>
          <w:ilvl w:val="0"/>
          <w:numId w:val="62"/>
        </w:numPr>
        <w:spacing w:after="60"/>
        <w:jc w:val="both"/>
        <w:rPr>
          <w:rFonts w:ascii="Bookman Old Style" w:hAnsi="Bookman Old Style"/>
        </w:rPr>
      </w:pPr>
      <w:r w:rsidRPr="0003317B">
        <w:rPr>
          <w:rFonts w:ascii="Bookman Old Style" w:hAnsi="Bookman Old Style"/>
        </w:rPr>
        <w:t>Ai fini della formazione dell’inventario, i beni comu</w:t>
      </w:r>
      <w:r w:rsidR="00AE42E9" w:rsidRPr="0003317B">
        <w:rPr>
          <w:rFonts w:ascii="Bookman Old Style" w:hAnsi="Bookman Old Style"/>
        </w:rPr>
        <w:t>nali sono classificati, in relazione ai diffe</w:t>
      </w:r>
      <w:r w:rsidRPr="0003317B">
        <w:rPr>
          <w:rFonts w:ascii="Bookman Old Style" w:hAnsi="Bookman Old Style"/>
        </w:rPr>
        <w:t>renziati regimi giuridici di diritto pubblico cui essi sono assoggettati</w:t>
      </w:r>
      <w:r w:rsidR="002C7326" w:rsidRPr="0003317B">
        <w:rPr>
          <w:rFonts w:ascii="Bookman Old Style" w:hAnsi="Bookman Old Style"/>
        </w:rPr>
        <w:t xml:space="preserve"> (</w:t>
      </w:r>
      <w:r w:rsidR="00FF365F" w:rsidRPr="0003317B">
        <w:rPr>
          <w:rFonts w:ascii="Bookman Old Style" w:hAnsi="Bookman Old Style"/>
        </w:rPr>
        <w:t>art</w:t>
      </w:r>
      <w:r w:rsidR="00DE12C1" w:rsidRPr="0003317B">
        <w:rPr>
          <w:rFonts w:ascii="Bookman Old Style" w:hAnsi="Bookman Old Style"/>
        </w:rPr>
        <w:t xml:space="preserve"> 822 e seguenti del cc)</w:t>
      </w:r>
      <w:r w:rsidRPr="0003317B">
        <w:rPr>
          <w:rFonts w:ascii="Bookman Old Style" w:hAnsi="Bookman Old Style"/>
        </w:rPr>
        <w:t>, nelle seguenti categorie:</w:t>
      </w:r>
    </w:p>
    <w:p w:rsidR="00201FDE" w:rsidRPr="0003317B" w:rsidRDefault="00201FDE" w:rsidP="001307DB">
      <w:pPr>
        <w:numPr>
          <w:ilvl w:val="0"/>
          <w:numId w:val="13"/>
        </w:numPr>
        <w:tabs>
          <w:tab w:val="left" w:pos="284"/>
          <w:tab w:val="num" w:pos="121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709" w:hanging="284"/>
        <w:jc w:val="both"/>
        <w:rPr>
          <w:rFonts w:ascii="Bookman Old Style" w:hAnsi="Bookman Old Style"/>
        </w:rPr>
      </w:pPr>
      <w:r w:rsidRPr="0003317B">
        <w:rPr>
          <w:rFonts w:ascii="Bookman Old Style" w:hAnsi="Bookman Old Style"/>
        </w:rPr>
        <w:t>Beni immobili demaniali;</w:t>
      </w:r>
    </w:p>
    <w:p w:rsidR="00201FDE" w:rsidRPr="0003317B" w:rsidRDefault="00201FDE" w:rsidP="001307DB">
      <w:pPr>
        <w:numPr>
          <w:ilvl w:val="0"/>
          <w:numId w:val="13"/>
        </w:numPr>
        <w:tabs>
          <w:tab w:val="left" w:pos="284"/>
          <w:tab w:val="num" w:pos="928"/>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709" w:hanging="284"/>
        <w:jc w:val="both"/>
        <w:rPr>
          <w:rFonts w:ascii="Bookman Old Style" w:hAnsi="Bookman Old Style"/>
        </w:rPr>
      </w:pPr>
      <w:r w:rsidRPr="0003317B">
        <w:rPr>
          <w:rFonts w:ascii="Bookman Old Style" w:hAnsi="Bookman Old Style"/>
        </w:rPr>
        <w:t>Beni immobili patrimoniali indisponibili (terreni e fabbricati);</w:t>
      </w:r>
    </w:p>
    <w:p w:rsidR="00201FDE" w:rsidRPr="0003317B" w:rsidRDefault="00201FDE" w:rsidP="001307DB">
      <w:pPr>
        <w:numPr>
          <w:ilvl w:val="0"/>
          <w:numId w:val="13"/>
        </w:numPr>
        <w:tabs>
          <w:tab w:val="left" w:pos="284"/>
          <w:tab w:val="num" w:pos="928"/>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709" w:hanging="284"/>
        <w:jc w:val="both"/>
        <w:rPr>
          <w:rFonts w:ascii="Bookman Old Style" w:hAnsi="Bookman Old Style"/>
        </w:rPr>
      </w:pPr>
      <w:r w:rsidRPr="0003317B">
        <w:rPr>
          <w:rFonts w:ascii="Bookman Old Style" w:hAnsi="Bookman Old Style"/>
        </w:rPr>
        <w:t>Beni immobili patrimoniali disponibili (terreni e fabbricati);</w:t>
      </w:r>
    </w:p>
    <w:p w:rsidR="00201FDE" w:rsidRPr="0003317B" w:rsidRDefault="00201FDE" w:rsidP="001307DB">
      <w:pPr>
        <w:numPr>
          <w:ilvl w:val="0"/>
          <w:numId w:val="13"/>
        </w:numPr>
        <w:tabs>
          <w:tab w:val="left" w:pos="284"/>
          <w:tab w:val="num" w:pos="121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709" w:hanging="284"/>
        <w:jc w:val="both"/>
        <w:rPr>
          <w:rFonts w:ascii="Bookman Old Style" w:hAnsi="Bookman Old Style"/>
        </w:rPr>
      </w:pPr>
      <w:r w:rsidRPr="0003317B">
        <w:rPr>
          <w:rFonts w:ascii="Bookman Old Style" w:hAnsi="Bookman Old Style"/>
        </w:rPr>
        <w:t>Beni mobili, suddivisi nelle seguenti sottocategorie: Macchinari, attrezzature e im</w:t>
      </w:r>
      <w:r w:rsidRPr="0003317B">
        <w:rPr>
          <w:rFonts w:ascii="Bookman Old Style" w:hAnsi="Bookman Old Style"/>
        </w:rPr>
        <w:softHyphen/>
        <w:t>pianti; Attrezzature e sistemi informatici; Automezzi e motomezzi; Mobili e mac</w:t>
      </w:r>
      <w:r w:rsidRPr="0003317B">
        <w:rPr>
          <w:rFonts w:ascii="Bookman Old Style" w:hAnsi="Bookman Old Style"/>
        </w:rPr>
        <w:softHyphen/>
        <w:t>chine d’ufficio;</w:t>
      </w:r>
    </w:p>
    <w:p w:rsidR="00201FDE" w:rsidRPr="0003317B" w:rsidRDefault="00201FDE" w:rsidP="001307DB">
      <w:pPr>
        <w:numPr>
          <w:ilvl w:val="0"/>
          <w:numId w:val="13"/>
        </w:numPr>
        <w:tabs>
          <w:tab w:val="left" w:pos="284"/>
          <w:tab w:val="num" w:pos="928"/>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709" w:hanging="284"/>
        <w:jc w:val="both"/>
        <w:rPr>
          <w:rFonts w:ascii="Bookman Old Style" w:hAnsi="Bookman Old Style"/>
        </w:rPr>
      </w:pPr>
      <w:r w:rsidRPr="0003317B">
        <w:rPr>
          <w:rFonts w:ascii="Bookman Old Style" w:hAnsi="Bookman Old Style"/>
        </w:rPr>
        <w:t>Universalità di beni indisponibili;</w:t>
      </w:r>
    </w:p>
    <w:p w:rsidR="00201FDE" w:rsidRPr="0003317B" w:rsidRDefault="00201FDE" w:rsidP="001307DB">
      <w:pPr>
        <w:numPr>
          <w:ilvl w:val="0"/>
          <w:numId w:val="13"/>
        </w:numPr>
        <w:tabs>
          <w:tab w:val="left" w:pos="284"/>
          <w:tab w:val="num" w:pos="928"/>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709" w:hanging="284"/>
        <w:jc w:val="both"/>
        <w:rPr>
          <w:rFonts w:ascii="Bookman Old Style" w:hAnsi="Bookman Old Style"/>
        </w:rPr>
      </w:pPr>
      <w:r w:rsidRPr="0003317B">
        <w:rPr>
          <w:rFonts w:ascii="Bookman Old Style" w:hAnsi="Bookman Old Style"/>
        </w:rPr>
        <w:t>Universalità di beni disponibili.</w:t>
      </w:r>
    </w:p>
    <w:p w:rsidR="00201FDE" w:rsidRPr="0003317B" w:rsidRDefault="00201FDE" w:rsidP="001307DB">
      <w:pPr>
        <w:pStyle w:val="Paragrafoelenco"/>
        <w:numPr>
          <w:ilvl w:val="0"/>
          <w:numId w:val="62"/>
        </w:numPr>
        <w:spacing w:after="60"/>
        <w:jc w:val="both"/>
        <w:rPr>
          <w:rFonts w:ascii="Bookman Old Style" w:hAnsi="Bookman Old Style"/>
        </w:rPr>
      </w:pPr>
      <w:r w:rsidRPr="0003317B">
        <w:rPr>
          <w:rFonts w:ascii="Bookman Old Style" w:hAnsi="Bookman Old Style"/>
        </w:rPr>
        <w:t>La classificazione dei beni deve tener conto che:</w:t>
      </w:r>
    </w:p>
    <w:p w:rsidR="00201FDE" w:rsidRPr="0003317B" w:rsidRDefault="00201FDE" w:rsidP="001307DB">
      <w:pPr>
        <w:numPr>
          <w:ilvl w:val="0"/>
          <w:numId w:val="14"/>
        </w:numPr>
        <w:tabs>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709" w:hanging="284"/>
        <w:jc w:val="both"/>
        <w:rPr>
          <w:rFonts w:ascii="Bookman Old Style" w:hAnsi="Bookman Old Style"/>
        </w:rPr>
      </w:pPr>
      <w:r w:rsidRPr="0003317B">
        <w:rPr>
          <w:rFonts w:ascii="Bookman Old Style" w:hAnsi="Bookman Old Style"/>
        </w:rPr>
        <w:t>Appartengono al demanio comunale i beni, i diritti de</w:t>
      </w:r>
      <w:r w:rsidRPr="0003317B">
        <w:rPr>
          <w:rFonts w:ascii="Bookman Old Style" w:hAnsi="Bookman Old Style"/>
        </w:rPr>
        <w:softHyphen/>
        <w:t>maniali su beni altrui e tutto ciò che risultando assoggettato al regime pubblicistico viene destinato all’uso pubblico per natura;</w:t>
      </w:r>
    </w:p>
    <w:p w:rsidR="00201FDE" w:rsidRPr="0003317B" w:rsidRDefault="00201FDE" w:rsidP="001307DB">
      <w:pPr>
        <w:numPr>
          <w:ilvl w:val="0"/>
          <w:numId w:val="14"/>
        </w:numPr>
        <w:tabs>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709" w:hanging="284"/>
        <w:jc w:val="both"/>
        <w:rPr>
          <w:rFonts w:ascii="Bookman Old Style" w:hAnsi="Bookman Old Style"/>
        </w:rPr>
      </w:pPr>
      <w:r w:rsidRPr="0003317B">
        <w:rPr>
          <w:rFonts w:ascii="Bookman Old Style" w:hAnsi="Bookman Old Style"/>
        </w:rPr>
        <w:t>Appartengono al patrimonio indisponibile, i beni destinati a sede di pubblici uffici o a pubblici ser</w:t>
      </w:r>
      <w:r w:rsidRPr="0003317B">
        <w:rPr>
          <w:rFonts w:ascii="Bookman Old Style" w:hAnsi="Bookman Old Style"/>
        </w:rPr>
        <w:softHyphen/>
        <w:t>vizi e i beni mobili di uso;</w:t>
      </w:r>
    </w:p>
    <w:p w:rsidR="00201FDE" w:rsidRPr="0003317B" w:rsidRDefault="00201FDE" w:rsidP="001307DB">
      <w:pPr>
        <w:numPr>
          <w:ilvl w:val="0"/>
          <w:numId w:val="14"/>
        </w:numPr>
        <w:tabs>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709" w:hanging="284"/>
        <w:jc w:val="both"/>
        <w:rPr>
          <w:rFonts w:ascii="Bookman Old Style" w:hAnsi="Bookman Old Style"/>
        </w:rPr>
      </w:pPr>
      <w:r w:rsidRPr="0003317B">
        <w:rPr>
          <w:rFonts w:ascii="Bookman Old Style" w:hAnsi="Bookman Old Style"/>
        </w:rPr>
        <w:t>Appartengono al patrimonio disponibile, i beni soggetti alle norme del diritto co</w:t>
      </w:r>
      <w:r w:rsidRPr="0003317B">
        <w:rPr>
          <w:rFonts w:ascii="Bookman Old Style" w:hAnsi="Bookman Old Style"/>
        </w:rPr>
        <w:softHyphen/>
        <w:t>mune e tutti quei beni non direttamente destinati all’uso pubblico, siano essi immobili o mobili</w:t>
      </w:r>
      <w:r w:rsidR="007855D2" w:rsidRPr="0003317B">
        <w:rPr>
          <w:rFonts w:ascii="Bookman Old Style" w:hAnsi="Bookman Old Style"/>
        </w:rPr>
        <w:t>.</w:t>
      </w:r>
    </w:p>
    <w:p w:rsidR="00DB211D" w:rsidRPr="0003317B" w:rsidRDefault="00201FDE" w:rsidP="001307DB">
      <w:pPr>
        <w:pStyle w:val="Paragrafoelenco"/>
        <w:numPr>
          <w:ilvl w:val="0"/>
          <w:numId w:val="62"/>
        </w:numPr>
        <w:spacing w:after="60"/>
        <w:jc w:val="both"/>
        <w:rPr>
          <w:rFonts w:ascii="Bookman Old Style" w:hAnsi="Bookman Old Style"/>
        </w:rPr>
      </w:pPr>
      <w:r w:rsidRPr="0003317B">
        <w:rPr>
          <w:rFonts w:ascii="Bookman Old Style" w:hAnsi="Bookman Old Style"/>
        </w:rPr>
        <w:t xml:space="preserve">L’inventariazione dei beni è effettuata al momento della loro acquisizione, a cura del </w:t>
      </w:r>
      <w:r w:rsidR="009243FC" w:rsidRPr="0003317B">
        <w:rPr>
          <w:rFonts w:ascii="Bookman Old Style" w:hAnsi="Bookman Old Style"/>
        </w:rPr>
        <w:t>soggetto incaricato dal Responsabile del Servizio Finanziario in accordo con il Segretario Generale</w:t>
      </w:r>
      <w:r w:rsidRPr="0003317B">
        <w:rPr>
          <w:rFonts w:ascii="Bookman Old Style" w:hAnsi="Bookman Old Style"/>
        </w:rPr>
        <w:t>, con attribuzione del valore se</w:t>
      </w:r>
      <w:r w:rsidRPr="0003317B">
        <w:rPr>
          <w:rFonts w:ascii="Bookman Old Style" w:hAnsi="Bookman Old Style"/>
        </w:rPr>
        <w:softHyphen/>
        <w:t xml:space="preserve">condo i criteri di cui </w:t>
      </w:r>
      <w:r w:rsidR="003134E0" w:rsidRPr="0003317B">
        <w:rPr>
          <w:rFonts w:ascii="Bookman Old Style" w:hAnsi="Bookman Old Style"/>
        </w:rPr>
        <w:t xml:space="preserve">all’articolo 230 comma 4 del </w:t>
      </w:r>
      <w:proofErr w:type="spellStart"/>
      <w:r w:rsidR="003134E0" w:rsidRPr="0003317B">
        <w:rPr>
          <w:rFonts w:ascii="Bookman Old Style" w:hAnsi="Bookman Old Style"/>
        </w:rPr>
        <w:t>D.Lgs.</w:t>
      </w:r>
      <w:proofErr w:type="spellEnd"/>
      <w:r w:rsidR="003134E0" w:rsidRPr="0003317B">
        <w:rPr>
          <w:rFonts w:ascii="Bookman Old Style" w:hAnsi="Bookman Old Style"/>
        </w:rPr>
        <w:t xml:space="preserve"> 267/2000</w:t>
      </w:r>
      <w:r w:rsidRPr="0003317B">
        <w:rPr>
          <w:rFonts w:ascii="Bookman Old Style" w:hAnsi="Bookman Old Style"/>
        </w:rPr>
        <w:t xml:space="preserve"> e sulla base del provvedimento di liqui</w:t>
      </w:r>
      <w:r w:rsidRPr="0003317B">
        <w:rPr>
          <w:rFonts w:ascii="Bookman Old Style" w:hAnsi="Bookman Old Style"/>
        </w:rPr>
        <w:softHyphen/>
        <w:t>dazione della relativa fattura emessa dal fornitore. Nel caso di liquidazione di spesa relativa a stati di avanzamento dei lavori e fino alla liquidazione dello stato finale dei lavori, gli importi liquidati sono registrati in inventario alla voce “Opere in costruzione” e ribaltati nel conto del patrimonio alla voce “</w:t>
      </w:r>
      <w:proofErr w:type="spellStart"/>
      <w:r w:rsidRPr="0003317B">
        <w:rPr>
          <w:rFonts w:ascii="Bookman Old Style" w:hAnsi="Bookman Old Style"/>
        </w:rPr>
        <w:t>A.II</w:t>
      </w:r>
      <w:proofErr w:type="spellEnd"/>
      <w:r w:rsidRPr="0003317B">
        <w:rPr>
          <w:rFonts w:ascii="Bookman Old Style" w:hAnsi="Bookman Old Style"/>
        </w:rPr>
        <w:t xml:space="preserve">.13 - Immobilizzazioni in corso” dell’attivo, non soggetta ad ammortamento. </w:t>
      </w:r>
    </w:p>
    <w:p w:rsidR="00201FDE" w:rsidRPr="0003317B" w:rsidRDefault="00201FDE" w:rsidP="001307DB">
      <w:pPr>
        <w:pStyle w:val="Paragrafoelenco"/>
        <w:numPr>
          <w:ilvl w:val="0"/>
          <w:numId w:val="62"/>
        </w:numPr>
        <w:tabs>
          <w:tab w:val="left" w:pos="36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03317B">
        <w:rPr>
          <w:rFonts w:ascii="Bookman Old Style" w:hAnsi="Bookman Old Style"/>
        </w:rPr>
        <w:t xml:space="preserve">La valutazione dei beni comunali, funzionale alla conoscenza del patrimonio complessivo </w:t>
      </w:r>
      <w:proofErr w:type="spellStart"/>
      <w:r w:rsidRPr="0003317B">
        <w:rPr>
          <w:rFonts w:ascii="Bookman Old Style" w:hAnsi="Bookman Old Style"/>
        </w:rPr>
        <w:t>del</w:t>
      </w:r>
      <w:r w:rsidRPr="0003317B">
        <w:rPr>
          <w:rFonts w:ascii="Bookman Old Style" w:hAnsi="Bookman Old Style"/>
        </w:rPr>
        <w:softHyphen/>
        <w:t>l</w:t>
      </w:r>
      <w:proofErr w:type="spellEnd"/>
      <w:r w:rsidRPr="0003317B">
        <w:rPr>
          <w:rFonts w:ascii="Bookman Old Style" w:hAnsi="Bookman Old Style"/>
        </w:rPr>
        <w:t>’ente, deve consentire la rilevazione del valore dei singoli elementi patrimoniali all’atto della loro ac</w:t>
      </w:r>
      <w:r w:rsidRPr="0003317B">
        <w:rPr>
          <w:rFonts w:ascii="Bookman Old Style" w:hAnsi="Bookman Old Style"/>
        </w:rPr>
        <w:softHyphen/>
        <w:t>quisizione, nonché il costante aggiornamento nel tempo dei valori medesimi. All’aggiornamento degli inventari si provvede annual</w:t>
      </w:r>
      <w:r w:rsidRPr="0003317B">
        <w:rPr>
          <w:rFonts w:ascii="Bookman Old Style" w:hAnsi="Bookman Old Style"/>
        </w:rPr>
        <w:softHyphen/>
        <w:t>mente in sede di rendiconto della gestione per consentire la reda</w:t>
      </w:r>
      <w:r w:rsidRPr="0003317B">
        <w:rPr>
          <w:rFonts w:ascii="Bookman Old Style" w:hAnsi="Bookman Old Style"/>
        </w:rPr>
        <w:softHyphen/>
        <w:t>zione del conto del patrimonio.</w:t>
      </w:r>
    </w:p>
    <w:p w:rsidR="00201FDE" w:rsidRPr="0003317B" w:rsidRDefault="00201FDE" w:rsidP="004101A3">
      <w:pPr>
        <w:pStyle w:val="Titolo3"/>
        <w:rPr>
          <w:rFonts w:ascii="Bookman Old Style" w:hAnsi="Bookman Old Style"/>
          <w:color w:val="auto"/>
        </w:rPr>
      </w:pPr>
      <w:bookmarkStart w:id="106" w:name="_Toc524683494"/>
      <w:r w:rsidRPr="0003317B">
        <w:rPr>
          <w:rFonts w:ascii="Bookman Old Style" w:hAnsi="Bookman Old Style"/>
          <w:color w:val="auto"/>
        </w:rPr>
        <w:t xml:space="preserve">Art. </w:t>
      </w:r>
      <w:r w:rsidR="00C22027" w:rsidRPr="0003317B">
        <w:rPr>
          <w:rFonts w:ascii="Bookman Old Style" w:hAnsi="Bookman Old Style"/>
          <w:color w:val="auto"/>
        </w:rPr>
        <w:t>5</w:t>
      </w:r>
      <w:r w:rsidR="00722943" w:rsidRPr="0003317B">
        <w:rPr>
          <w:rFonts w:ascii="Bookman Old Style" w:hAnsi="Bookman Old Style"/>
          <w:color w:val="auto"/>
        </w:rPr>
        <w:t>7</w:t>
      </w:r>
      <w:r w:rsidRPr="0003317B">
        <w:rPr>
          <w:rFonts w:ascii="Bookman Old Style" w:hAnsi="Bookman Old Style"/>
          <w:color w:val="auto"/>
        </w:rPr>
        <w:t>. Tenuta e aggiornamento degli inventari</w:t>
      </w:r>
      <w:bookmarkEnd w:id="106"/>
    </w:p>
    <w:p w:rsidR="00201FDE" w:rsidRPr="0003317B" w:rsidRDefault="00275049" w:rsidP="001307DB">
      <w:pPr>
        <w:pStyle w:val="Paragrafoelenco"/>
        <w:numPr>
          <w:ilvl w:val="0"/>
          <w:numId w:val="63"/>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03317B">
        <w:rPr>
          <w:rFonts w:ascii="Bookman Old Style" w:hAnsi="Bookman Old Style"/>
        </w:rPr>
        <w:t>La tenuta e l’aggiornamento degli inventari sono affidati per i beni mobili</w:t>
      </w:r>
      <w:r w:rsidR="00CC2132" w:rsidRPr="0003317B">
        <w:rPr>
          <w:rFonts w:ascii="Bookman Old Style" w:hAnsi="Bookman Old Style"/>
        </w:rPr>
        <w:t xml:space="preserve"> al soggetto incaricato di cui al precedente articolo</w:t>
      </w:r>
      <w:r w:rsidRPr="0003317B">
        <w:rPr>
          <w:rFonts w:ascii="Bookman Old Style" w:hAnsi="Bookman Old Style"/>
        </w:rPr>
        <w:t xml:space="preserve"> e per i beni immobili </w:t>
      </w:r>
      <w:r w:rsidR="00567FFA" w:rsidRPr="0003317B">
        <w:rPr>
          <w:rFonts w:ascii="Bookman Old Style" w:hAnsi="Bookman Old Style"/>
        </w:rPr>
        <w:t>al soggetto predetto in collaborazione con i</w:t>
      </w:r>
      <w:r w:rsidRPr="0003317B">
        <w:rPr>
          <w:rFonts w:ascii="Bookman Old Style" w:hAnsi="Bookman Old Style"/>
        </w:rPr>
        <w:t xml:space="preserve">l responsabile dell’ufficio tecnico </w:t>
      </w:r>
      <w:r w:rsidR="00567FFA" w:rsidRPr="0003317B">
        <w:rPr>
          <w:rFonts w:ascii="Bookman Old Style" w:hAnsi="Bookman Old Style"/>
        </w:rPr>
        <w:t>o suo delegato.</w:t>
      </w:r>
      <w:r w:rsidRPr="0003317B">
        <w:rPr>
          <w:rFonts w:ascii="Bookman Old Style" w:hAnsi="Bookman Old Style"/>
        </w:rPr>
        <w:t xml:space="preserve"> Tali soggetti devono curare</w:t>
      </w:r>
      <w:r w:rsidR="008F4073" w:rsidRPr="0003317B">
        <w:rPr>
          <w:rFonts w:ascii="Bookman Old Style" w:hAnsi="Bookman Old Style"/>
        </w:rPr>
        <w:t xml:space="preserve"> </w:t>
      </w:r>
      <w:r w:rsidR="00201FDE" w:rsidRPr="0003317B">
        <w:rPr>
          <w:rFonts w:ascii="Bookman Old Style" w:hAnsi="Bookman Old Style"/>
        </w:rPr>
        <w:t>la tenuta degli inventari della cui esattezza e completezza sono responsabili, nonché conservare gli atti costitutivi o probatori dei diritti reali e degli altri atti relativi ai beni oggetto degli inventari.</w:t>
      </w:r>
    </w:p>
    <w:p w:rsidR="00201FDE" w:rsidRPr="0003317B" w:rsidRDefault="003134E0" w:rsidP="001307DB">
      <w:pPr>
        <w:pStyle w:val="Paragrafoelenco"/>
        <w:numPr>
          <w:ilvl w:val="0"/>
          <w:numId w:val="63"/>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03317B">
        <w:rPr>
          <w:rFonts w:ascii="Bookman Old Style" w:hAnsi="Bookman Old Style"/>
        </w:rPr>
        <w:t>I responsabili come sopra individuati</w:t>
      </w:r>
      <w:r w:rsidR="00201FDE" w:rsidRPr="0003317B">
        <w:rPr>
          <w:rFonts w:ascii="Bookman Old Style" w:hAnsi="Bookman Old Style"/>
        </w:rPr>
        <w:t xml:space="preserve"> sono tenuti a </w:t>
      </w:r>
      <w:r w:rsidR="00C50081" w:rsidRPr="0003317B">
        <w:rPr>
          <w:rFonts w:ascii="Bookman Old Style" w:hAnsi="Bookman Old Style"/>
        </w:rPr>
        <w:t>trasmettere</w:t>
      </w:r>
      <w:r w:rsidR="00201FDE" w:rsidRPr="0003317B">
        <w:rPr>
          <w:rFonts w:ascii="Bookman Old Style" w:hAnsi="Bookman Old Style"/>
        </w:rPr>
        <w:t xml:space="preserve"> al Responsabile </w:t>
      </w:r>
      <w:r w:rsidR="00C50081" w:rsidRPr="0003317B">
        <w:rPr>
          <w:rFonts w:ascii="Bookman Old Style" w:hAnsi="Bookman Old Style"/>
        </w:rPr>
        <w:t>del servizio finanziario</w:t>
      </w:r>
      <w:r w:rsidR="00201FDE" w:rsidRPr="0003317B">
        <w:rPr>
          <w:rFonts w:ascii="Bookman Old Style" w:hAnsi="Bookman Old Style"/>
        </w:rPr>
        <w:t xml:space="preserve"> </w:t>
      </w:r>
      <w:r w:rsidR="00C50081" w:rsidRPr="0003317B">
        <w:rPr>
          <w:rFonts w:ascii="Bookman Old Style" w:hAnsi="Bookman Old Style"/>
        </w:rPr>
        <w:t xml:space="preserve">copia del riepilogo degli inventari e a comunicare le variazioni </w:t>
      </w:r>
      <w:r w:rsidR="00C50081" w:rsidRPr="0003317B">
        <w:rPr>
          <w:rFonts w:ascii="Bookman Old Style" w:hAnsi="Bookman Old Style"/>
        </w:rPr>
        <w:lastRenderedPageBreak/>
        <w:t>(acquisizioni, trasferimenti, cancellazioni ecc.) sia nella consistenza che nei valori che intervengono durante l’esercizio ai fini della predisposizione del conto del patrimonio</w:t>
      </w:r>
      <w:r w:rsidR="00201FDE" w:rsidRPr="0003317B">
        <w:rPr>
          <w:rFonts w:ascii="Bookman Old Style" w:hAnsi="Bookman Old Style"/>
        </w:rPr>
        <w:t xml:space="preserve">. </w:t>
      </w:r>
    </w:p>
    <w:p w:rsidR="00201FDE" w:rsidRPr="0003317B" w:rsidRDefault="00201FDE" w:rsidP="001307DB">
      <w:pPr>
        <w:pStyle w:val="Paragrafoelenco"/>
        <w:numPr>
          <w:ilvl w:val="0"/>
          <w:numId w:val="63"/>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03317B">
        <w:rPr>
          <w:rFonts w:ascii="Bookman Old Style" w:hAnsi="Bookman Old Style"/>
        </w:rPr>
        <w:t>La tenuta degli inventari comporta la descrizione di tutti i beni in apposite schede, suddivise per categorie, contenenti per ciascuna unità elementare le indicazioni necessarie alla sua identificazione ed in particolare gli elementi indicati di seguito.</w:t>
      </w:r>
    </w:p>
    <w:p w:rsidR="00201FDE" w:rsidRPr="0003317B" w:rsidRDefault="00201FDE" w:rsidP="001307DB">
      <w:pPr>
        <w:pStyle w:val="Paragrafoelenco"/>
        <w:numPr>
          <w:ilvl w:val="0"/>
          <w:numId w:val="63"/>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hanging="357"/>
        <w:jc w:val="both"/>
        <w:rPr>
          <w:rFonts w:ascii="Bookman Old Style" w:hAnsi="Bookman Old Style"/>
        </w:rPr>
      </w:pPr>
      <w:r w:rsidRPr="0003317B">
        <w:rPr>
          <w:rFonts w:ascii="Bookman Old Style" w:hAnsi="Bookman Old Style"/>
        </w:rPr>
        <w:t>L’inventario dei beni immobili deve contenere le seguenti indicazioni:</w:t>
      </w:r>
    </w:p>
    <w:p w:rsidR="00201FDE" w:rsidRPr="0003317B" w:rsidRDefault="00201FDE" w:rsidP="001307DB">
      <w:pPr>
        <w:numPr>
          <w:ilvl w:val="0"/>
          <w:numId w:val="15"/>
        </w:numPr>
        <w:tabs>
          <w:tab w:val="left" w:pos="-1418"/>
        </w:tabs>
        <w:spacing w:after="0" w:line="276" w:lineRule="auto"/>
        <w:ind w:hanging="357"/>
        <w:jc w:val="both"/>
        <w:rPr>
          <w:rFonts w:ascii="Bookman Old Style" w:hAnsi="Bookman Old Style"/>
        </w:rPr>
      </w:pPr>
      <w:r w:rsidRPr="0003317B">
        <w:rPr>
          <w:rFonts w:ascii="Bookman Old Style" w:hAnsi="Bookman Old Style"/>
        </w:rPr>
        <w:t>ubicazione, denominazione, estensione, qualità e dati catastali;</w:t>
      </w:r>
    </w:p>
    <w:p w:rsidR="00201FDE" w:rsidRPr="0003317B" w:rsidRDefault="00201FDE" w:rsidP="001307DB">
      <w:pPr>
        <w:numPr>
          <w:ilvl w:val="0"/>
          <w:numId w:val="15"/>
        </w:numPr>
        <w:tabs>
          <w:tab w:val="left" w:pos="-1418"/>
        </w:tabs>
        <w:spacing w:after="0" w:line="276" w:lineRule="auto"/>
        <w:ind w:hanging="357"/>
        <w:jc w:val="both"/>
        <w:rPr>
          <w:rFonts w:ascii="Bookman Old Style" w:hAnsi="Bookman Old Style"/>
        </w:rPr>
      </w:pPr>
      <w:r w:rsidRPr="0003317B">
        <w:rPr>
          <w:rFonts w:ascii="Bookman Old Style" w:hAnsi="Bookman Old Style"/>
        </w:rPr>
        <w:t>titolo di provenienza, destinazione ed eventuali vincoli;</w:t>
      </w:r>
    </w:p>
    <w:p w:rsidR="00201FDE" w:rsidRPr="0003317B" w:rsidRDefault="00201FDE" w:rsidP="001307DB">
      <w:pPr>
        <w:numPr>
          <w:ilvl w:val="0"/>
          <w:numId w:val="15"/>
        </w:numPr>
        <w:tabs>
          <w:tab w:val="left" w:pos="-1418"/>
        </w:tabs>
        <w:spacing w:after="0" w:line="276" w:lineRule="auto"/>
        <w:ind w:hanging="357"/>
        <w:jc w:val="both"/>
        <w:rPr>
          <w:rFonts w:ascii="Bookman Old Style" w:hAnsi="Bookman Old Style"/>
        </w:rPr>
      </w:pPr>
      <w:r w:rsidRPr="0003317B">
        <w:rPr>
          <w:rFonts w:ascii="Bookman Old Style" w:hAnsi="Bookman Old Style"/>
        </w:rPr>
        <w:t>condizione giuridica ed eventuale rendita</w:t>
      </w:r>
      <w:r w:rsidR="004A391D" w:rsidRPr="0003317B">
        <w:rPr>
          <w:rFonts w:ascii="Bookman Old Style" w:hAnsi="Bookman Old Style"/>
        </w:rPr>
        <w:t xml:space="preserve"> comprese pertinenze, diritti reali a favore di terzi gravanti sul bene o sulle pertinenze</w:t>
      </w:r>
      <w:r w:rsidRPr="0003317B">
        <w:rPr>
          <w:rFonts w:ascii="Bookman Old Style" w:hAnsi="Bookman Old Style"/>
        </w:rPr>
        <w:t>;</w:t>
      </w:r>
    </w:p>
    <w:p w:rsidR="00201FDE" w:rsidRPr="0003317B" w:rsidRDefault="00201FDE" w:rsidP="001307DB">
      <w:pPr>
        <w:numPr>
          <w:ilvl w:val="0"/>
          <w:numId w:val="15"/>
        </w:numPr>
        <w:tabs>
          <w:tab w:val="left" w:pos="-1418"/>
        </w:tabs>
        <w:spacing w:after="0" w:line="276" w:lineRule="auto"/>
        <w:ind w:hanging="357"/>
        <w:jc w:val="both"/>
        <w:rPr>
          <w:rFonts w:ascii="Bookman Old Style" w:hAnsi="Bookman Old Style"/>
        </w:rPr>
      </w:pPr>
      <w:r w:rsidRPr="0003317B">
        <w:rPr>
          <w:rFonts w:ascii="Bookman Old Style" w:hAnsi="Bookman Old Style"/>
        </w:rPr>
        <w:t>valore determinato con i criteri di cui all’articolo precedente del presente regola</w:t>
      </w:r>
      <w:r w:rsidRPr="0003317B">
        <w:rPr>
          <w:rFonts w:ascii="Bookman Old Style" w:hAnsi="Bookman Old Style"/>
        </w:rPr>
        <w:softHyphen/>
        <w:t>mento;</w:t>
      </w:r>
    </w:p>
    <w:p w:rsidR="00201FDE" w:rsidRPr="0003317B" w:rsidRDefault="00201FDE" w:rsidP="001307DB">
      <w:pPr>
        <w:numPr>
          <w:ilvl w:val="0"/>
          <w:numId w:val="15"/>
        </w:numPr>
        <w:tabs>
          <w:tab w:val="left" w:pos="-1418"/>
        </w:tabs>
        <w:spacing w:after="0" w:line="276" w:lineRule="auto"/>
        <w:ind w:hanging="357"/>
        <w:jc w:val="both"/>
        <w:rPr>
          <w:rFonts w:ascii="Bookman Old Style" w:hAnsi="Bookman Old Style"/>
        </w:rPr>
      </w:pPr>
      <w:r w:rsidRPr="0003317B">
        <w:rPr>
          <w:rFonts w:ascii="Bookman Old Style" w:hAnsi="Bookman Old Style"/>
        </w:rPr>
        <w:t>quote di ammortamento (con l’eccezione dei terreni);</w:t>
      </w:r>
    </w:p>
    <w:p w:rsidR="00201FDE" w:rsidRPr="0003317B" w:rsidRDefault="00201FDE" w:rsidP="001307DB">
      <w:pPr>
        <w:numPr>
          <w:ilvl w:val="0"/>
          <w:numId w:val="15"/>
        </w:numPr>
        <w:tabs>
          <w:tab w:val="left" w:pos="-1418"/>
        </w:tabs>
        <w:spacing w:after="0" w:line="276" w:lineRule="auto"/>
        <w:ind w:hanging="357"/>
        <w:jc w:val="both"/>
        <w:rPr>
          <w:rFonts w:ascii="Bookman Old Style" w:hAnsi="Bookman Old Style"/>
        </w:rPr>
      </w:pPr>
      <w:r w:rsidRPr="0003317B">
        <w:rPr>
          <w:rFonts w:ascii="Bookman Old Style" w:hAnsi="Bookman Old Style"/>
        </w:rPr>
        <w:t>centro di responsabilità (servizio al cui funzionamento il bene è destinato);</w:t>
      </w:r>
    </w:p>
    <w:p w:rsidR="00201FDE" w:rsidRPr="0003317B" w:rsidRDefault="0048103C" w:rsidP="001307DB">
      <w:pPr>
        <w:numPr>
          <w:ilvl w:val="0"/>
          <w:numId w:val="15"/>
        </w:numPr>
        <w:tabs>
          <w:tab w:val="left" w:pos="-1418"/>
        </w:tabs>
        <w:spacing w:after="0" w:line="276" w:lineRule="auto"/>
        <w:ind w:hanging="357"/>
        <w:jc w:val="both"/>
        <w:rPr>
          <w:rFonts w:ascii="Bookman Old Style" w:hAnsi="Bookman Old Style"/>
        </w:rPr>
      </w:pPr>
      <w:r w:rsidRPr="0003317B">
        <w:rPr>
          <w:rFonts w:ascii="Bookman Old Style" w:hAnsi="Bookman Old Style"/>
        </w:rPr>
        <w:t>servizio/</w:t>
      </w:r>
      <w:r w:rsidR="00201FDE" w:rsidRPr="0003317B">
        <w:rPr>
          <w:rFonts w:ascii="Bookman Old Style" w:hAnsi="Bookman Old Style"/>
        </w:rPr>
        <w:t>centro di costo utilizzatore, al quale imputare i costi di ammortamento.</w:t>
      </w:r>
    </w:p>
    <w:p w:rsidR="00201FDE" w:rsidRPr="0003317B" w:rsidRDefault="00201FDE" w:rsidP="001307DB">
      <w:pPr>
        <w:pStyle w:val="Paragrafoelenco"/>
        <w:numPr>
          <w:ilvl w:val="0"/>
          <w:numId w:val="63"/>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03317B">
        <w:rPr>
          <w:rFonts w:ascii="Bookman Old Style" w:hAnsi="Bookman Old Style"/>
        </w:rPr>
        <w:t>L’inventario dei beni mobili deve contenere le seguenti indicazioni:</w:t>
      </w:r>
    </w:p>
    <w:p w:rsidR="00201FDE" w:rsidRPr="0003317B" w:rsidRDefault="00201FDE" w:rsidP="001307DB">
      <w:pPr>
        <w:numPr>
          <w:ilvl w:val="0"/>
          <w:numId w:val="16"/>
        </w:numPr>
        <w:spacing w:after="0" w:line="276" w:lineRule="auto"/>
        <w:ind w:hanging="357"/>
        <w:jc w:val="both"/>
        <w:rPr>
          <w:rFonts w:ascii="Bookman Old Style" w:hAnsi="Bookman Old Style"/>
        </w:rPr>
      </w:pPr>
      <w:r w:rsidRPr="0003317B">
        <w:rPr>
          <w:rFonts w:ascii="Bookman Old Style" w:hAnsi="Bookman Old Style"/>
        </w:rPr>
        <w:t>denominazione e descrizione, secondo la natura e la specie;</w:t>
      </w:r>
    </w:p>
    <w:p w:rsidR="00201FDE" w:rsidRPr="0003317B" w:rsidRDefault="00201FDE" w:rsidP="001307DB">
      <w:pPr>
        <w:numPr>
          <w:ilvl w:val="0"/>
          <w:numId w:val="16"/>
        </w:numPr>
        <w:spacing w:after="0" w:line="276" w:lineRule="auto"/>
        <w:ind w:hanging="357"/>
        <w:jc w:val="both"/>
        <w:rPr>
          <w:rFonts w:ascii="Bookman Old Style" w:hAnsi="Bookman Old Style"/>
        </w:rPr>
      </w:pPr>
      <w:r w:rsidRPr="0003317B">
        <w:rPr>
          <w:rFonts w:ascii="Bookman Old Style" w:hAnsi="Bookman Old Style"/>
        </w:rPr>
        <w:t>qualità, quantità secondo le varie specie e data di acquisizione;</w:t>
      </w:r>
    </w:p>
    <w:p w:rsidR="00201FDE" w:rsidRPr="0003317B" w:rsidRDefault="00201FDE" w:rsidP="001307DB">
      <w:pPr>
        <w:numPr>
          <w:ilvl w:val="0"/>
          <w:numId w:val="16"/>
        </w:numPr>
        <w:spacing w:after="0" w:line="276" w:lineRule="auto"/>
        <w:ind w:hanging="357"/>
        <w:jc w:val="both"/>
        <w:rPr>
          <w:rFonts w:ascii="Bookman Old Style" w:hAnsi="Bookman Old Style"/>
        </w:rPr>
      </w:pPr>
      <w:r w:rsidRPr="0003317B">
        <w:rPr>
          <w:rFonts w:ascii="Bookman Old Style" w:hAnsi="Bookman Old Style"/>
        </w:rPr>
        <w:t>condizione giuridica;</w:t>
      </w:r>
    </w:p>
    <w:p w:rsidR="00201FDE" w:rsidRPr="0003317B" w:rsidRDefault="00201FDE" w:rsidP="001307DB">
      <w:pPr>
        <w:numPr>
          <w:ilvl w:val="0"/>
          <w:numId w:val="16"/>
        </w:numPr>
        <w:spacing w:after="0" w:line="276" w:lineRule="auto"/>
        <w:ind w:hanging="357"/>
        <w:jc w:val="both"/>
        <w:rPr>
          <w:rFonts w:ascii="Bookman Old Style" w:hAnsi="Bookman Old Style"/>
        </w:rPr>
      </w:pPr>
      <w:r w:rsidRPr="0003317B">
        <w:rPr>
          <w:rFonts w:ascii="Bookman Old Style" w:hAnsi="Bookman Old Style"/>
        </w:rPr>
        <w:t>valore determinato secondo i criteri di cui all’articolo precedente del presente re</w:t>
      </w:r>
      <w:r w:rsidRPr="0003317B">
        <w:rPr>
          <w:rFonts w:ascii="Bookman Old Style" w:hAnsi="Bookman Old Style"/>
        </w:rPr>
        <w:softHyphen/>
        <w:t>golamento;</w:t>
      </w:r>
    </w:p>
    <w:p w:rsidR="00201FDE" w:rsidRPr="0003317B" w:rsidRDefault="00201FDE" w:rsidP="001307DB">
      <w:pPr>
        <w:numPr>
          <w:ilvl w:val="0"/>
          <w:numId w:val="16"/>
        </w:numPr>
        <w:spacing w:after="0" w:line="276" w:lineRule="auto"/>
        <w:ind w:hanging="357"/>
        <w:jc w:val="both"/>
        <w:rPr>
          <w:rFonts w:ascii="Bookman Old Style" w:hAnsi="Bookman Old Style"/>
        </w:rPr>
      </w:pPr>
      <w:r w:rsidRPr="0003317B">
        <w:rPr>
          <w:rFonts w:ascii="Bookman Old Style" w:hAnsi="Bookman Old Style"/>
        </w:rPr>
        <w:t>quote di ammortamento;</w:t>
      </w:r>
    </w:p>
    <w:p w:rsidR="00201FDE" w:rsidRPr="0003317B" w:rsidRDefault="00201FDE" w:rsidP="001307DB">
      <w:pPr>
        <w:numPr>
          <w:ilvl w:val="0"/>
          <w:numId w:val="16"/>
        </w:numPr>
        <w:spacing w:after="0" w:line="276" w:lineRule="auto"/>
        <w:ind w:hanging="357"/>
        <w:jc w:val="both"/>
        <w:rPr>
          <w:rFonts w:ascii="Bookman Old Style" w:hAnsi="Bookman Old Style"/>
        </w:rPr>
      </w:pPr>
      <w:r w:rsidRPr="0003317B">
        <w:rPr>
          <w:rFonts w:ascii="Bookman Old Style" w:hAnsi="Bookman Old Style"/>
        </w:rPr>
        <w:t>centro di responsabilità (servizio al cui funzionamento il bene è destinato);</w:t>
      </w:r>
    </w:p>
    <w:p w:rsidR="00201FDE" w:rsidRPr="0003317B" w:rsidRDefault="0048103C" w:rsidP="001307DB">
      <w:pPr>
        <w:numPr>
          <w:ilvl w:val="0"/>
          <w:numId w:val="16"/>
        </w:numPr>
        <w:spacing w:after="0" w:line="276" w:lineRule="auto"/>
        <w:ind w:hanging="357"/>
        <w:jc w:val="both"/>
        <w:rPr>
          <w:rFonts w:ascii="Bookman Old Style" w:hAnsi="Bookman Old Style"/>
        </w:rPr>
      </w:pPr>
      <w:r w:rsidRPr="0003317B">
        <w:rPr>
          <w:rFonts w:ascii="Bookman Old Style" w:hAnsi="Bookman Old Style"/>
        </w:rPr>
        <w:t>servizio/</w:t>
      </w:r>
      <w:r w:rsidR="00201FDE" w:rsidRPr="0003317B">
        <w:rPr>
          <w:rFonts w:ascii="Bookman Old Style" w:hAnsi="Bookman Old Style"/>
        </w:rPr>
        <w:t>centro di costo utilizzatore, al quale imputare i costi di ammortamento.</w:t>
      </w:r>
    </w:p>
    <w:p w:rsidR="00262D34" w:rsidRPr="0003317B" w:rsidRDefault="00201FDE" w:rsidP="001307DB">
      <w:pPr>
        <w:pStyle w:val="Paragrafoelenco"/>
        <w:numPr>
          <w:ilvl w:val="0"/>
          <w:numId w:val="63"/>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hanging="357"/>
        <w:jc w:val="both"/>
        <w:rPr>
          <w:rFonts w:ascii="Bookman Old Style" w:hAnsi="Bookman Old Style"/>
        </w:rPr>
      </w:pPr>
      <w:r w:rsidRPr="0003317B">
        <w:rPr>
          <w:rFonts w:ascii="Bookman Old Style" w:hAnsi="Bookman Old Style"/>
        </w:rPr>
        <w:t>Tutti gli aumenti e le diminuzioni riferiti al valore o alla consist</w:t>
      </w:r>
      <w:r w:rsidR="00AE42E9" w:rsidRPr="0003317B">
        <w:rPr>
          <w:rFonts w:ascii="Bookman Old Style" w:hAnsi="Bookman Old Style"/>
        </w:rPr>
        <w:t>enza dei beni devono essere re</w:t>
      </w:r>
      <w:r w:rsidRPr="0003317B">
        <w:rPr>
          <w:rFonts w:ascii="Bookman Old Style" w:hAnsi="Bookman Old Style"/>
        </w:rPr>
        <w:t>gistrati nell’inventario, a cura de</w:t>
      </w:r>
      <w:r w:rsidR="00567FFA" w:rsidRPr="0003317B">
        <w:rPr>
          <w:rFonts w:ascii="Bookman Old Style" w:hAnsi="Bookman Old Style"/>
        </w:rPr>
        <w:t xml:space="preserve">l soggetto incaricato, su segnalazione dei soggetti </w:t>
      </w:r>
      <w:r w:rsidRPr="0003317B">
        <w:rPr>
          <w:rFonts w:ascii="Bookman Old Style" w:hAnsi="Bookman Old Style"/>
        </w:rPr>
        <w:t>ai quali i beni sono stati dati in consegna o gestione. Le variazioni inventaria</w:t>
      </w:r>
      <w:r w:rsidR="00AE42E9" w:rsidRPr="0003317B">
        <w:rPr>
          <w:rFonts w:ascii="Bookman Old Style" w:hAnsi="Bookman Old Style"/>
        </w:rPr>
        <w:t xml:space="preserve">li sono comunicate </w:t>
      </w:r>
      <w:r w:rsidR="00A40475" w:rsidRPr="0003317B">
        <w:rPr>
          <w:rFonts w:ascii="Bookman Old Style" w:hAnsi="Bookman Old Style"/>
        </w:rPr>
        <w:t xml:space="preserve">periodicamente </w:t>
      </w:r>
      <w:r w:rsidR="00AE42E9" w:rsidRPr="0003317B">
        <w:rPr>
          <w:rFonts w:ascii="Bookman Old Style" w:hAnsi="Bookman Old Style"/>
        </w:rPr>
        <w:t>dai responsa</w:t>
      </w:r>
      <w:r w:rsidRPr="0003317B">
        <w:rPr>
          <w:rFonts w:ascii="Bookman Old Style" w:hAnsi="Bookman Old Style"/>
        </w:rPr>
        <w:t>bili d</w:t>
      </w:r>
      <w:r w:rsidR="003556DD" w:rsidRPr="0003317B">
        <w:rPr>
          <w:rFonts w:ascii="Bookman Old Style" w:hAnsi="Bookman Old Style"/>
        </w:rPr>
        <w:t xml:space="preserve">ei servizi, </w:t>
      </w:r>
      <w:r w:rsidR="00567FFA" w:rsidRPr="0003317B">
        <w:rPr>
          <w:rFonts w:ascii="Bookman Old Style" w:hAnsi="Bookman Old Style"/>
        </w:rPr>
        <w:t xml:space="preserve">e comunque </w:t>
      </w:r>
      <w:r w:rsidR="003556DD" w:rsidRPr="0003317B">
        <w:rPr>
          <w:rFonts w:ascii="Bookman Old Style" w:hAnsi="Bookman Old Style"/>
        </w:rPr>
        <w:t>entro il</w:t>
      </w:r>
      <w:r w:rsidR="00567FFA" w:rsidRPr="0003317B">
        <w:rPr>
          <w:rFonts w:ascii="Bookman Old Style" w:hAnsi="Bookman Old Style"/>
        </w:rPr>
        <w:t xml:space="preserve"> 15 gennaio</w:t>
      </w:r>
      <w:r w:rsidRPr="0003317B">
        <w:rPr>
          <w:rFonts w:ascii="Bookman Old Style" w:hAnsi="Bookman Old Style"/>
        </w:rPr>
        <w:t xml:space="preserve"> di ciascun anno, </w:t>
      </w:r>
      <w:r w:rsidR="00262D34" w:rsidRPr="0003317B">
        <w:rPr>
          <w:rFonts w:ascii="Bookman Old Style" w:hAnsi="Bookman Old Style"/>
        </w:rPr>
        <w:t xml:space="preserve">al </w:t>
      </w:r>
      <w:r w:rsidR="00567FFA" w:rsidRPr="0003317B">
        <w:rPr>
          <w:rFonts w:ascii="Bookman Old Style" w:hAnsi="Bookman Old Style"/>
        </w:rPr>
        <w:t xml:space="preserve">soggetto incaricato della gestione </w:t>
      </w:r>
      <w:r w:rsidR="00262D34" w:rsidRPr="0003317B">
        <w:rPr>
          <w:rFonts w:ascii="Bookman Old Style" w:hAnsi="Bookman Old Style"/>
        </w:rPr>
        <w:t>de</w:t>
      </w:r>
      <w:r w:rsidR="00567FFA" w:rsidRPr="0003317B">
        <w:rPr>
          <w:rFonts w:ascii="Bookman Old Style" w:hAnsi="Bookman Old Style"/>
        </w:rPr>
        <w:t>ll’</w:t>
      </w:r>
      <w:r w:rsidR="00262D34" w:rsidRPr="0003317B">
        <w:rPr>
          <w:rFonts w:ascii="Bookman Old Style" w:hAnsi="Bookman Old Style"/>
        </w:rPr>
        <w:t xml:space="preserve"> inventari</w:t>
      </w:r>
      <w:r w:rsidR="00567FFA" w:rsidRPr="0003317B">
        <w:rPr>
          <w:rFonts w:ascii="Bookman Old Style" w:hAnsi="Bookman Old Style"/>
        </w:rPr>
        <w:t>o</w:t>
      </w:r>
      <w:r w:rsidR="00262D34" w:rsidRPr="0003317B">
        <w:rPr>
          <w:rFonts w:ascii="Bookman Old Style" w:hAnsi="Bookman Old Style"/>
        </w:rPr>
        <w:t xml:space="preserve">. </w:t>
      </w:r>
    </w:p>
    <w:p w:rsidR="00201FDE" w:rsidRPr="0003317B" w:rsidRDefault="00262D34" w:rsidP="001307DB">
      <w:pPr>
        <w:pStyle w:val="Paragrafoelenco"/>
        <w:numPr>
          <w:ilvl w:val="0"/>
          <w:numId w:val="6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03317B">
        <w:rPr>
          <w:rFonts w:ascii="Bookman Old Style" w:hAnsi="Bookman Old Style"/>
        </w:rPr>
        <w:t xml:space="preserve">Ai fini della compilazione del conto del patrimonio la consistenza inventariale al 31 dicembre di ciascun anno dovrà essere </w:t>
      </w:r>
      <w:r w:rsidR="0048103C" w:rsidRPr="0003317B">
        <w:rPr>
          <w:rFonts w:ascii="Bookman Old Style" w:hAnsi="Bookman Old Style"/>
        </w:rPr>
        <w:t xml:space="preserve">resa disponibile </w:t>
      </w:r>
      <w:r w:rsidRPr="0003317B">
        <w:rPr>
          <w:rFonts w:ascii="Bookman Old Style" w:hAnsi="Bookman Old Style"/>
        </w:rPr>
        <w:t xml:space="preserve">entro il </w:t>
      </w:r>
      <w:r w:rsidR="000E5F3A" w:rsidRPr="0003317B">
        <w:rPr>
          <w:rFonts w:ascii="Bookman Old Style" w:hAnsi="Bookman Old Style"/>
        </w:rPr>
        <w:t>28 febbraio</w:t>
      </w:r>
      <w:r w:rsidRPr="0003317B">
        <w:rPr>
          <w:rFonts w:ascii="Bookman Old Style" w:hAnsi="Bookman Old Style"/>
        </w:rPr>
        <w:t xml:space="preserve"> dell’anno successivo</w:t>
      </w:r>
      <w:r w:rsidR="009C6C10" w:rsidRPr="0003317B">
        <w:rPr>
          <w:rFonts w:ascii="Bookman Old Style" w:hAnsi="Bookman Old Style"/>
        </w:rPr>
        <w:t xml:space="preserve"> </w:t>
      </w:r>
      <w:r w:rsidR="00201FDE" w:rsidRPr="0003317B">
        <w:rPr>
          <w:rFonts w:ascii="Bookman Old Style" w:hAnsi="Bookman Old Style"/>
        </w:rPr>
        <w:t>al</w:t>
      </w:r>
      <w:r w:rsidR="00AE42E9" w:rsidRPr="0003317B">
        <w:rPr>
          <w:rFonts w:ascii="Bookman Old Style" w:hAnsi="Bookman Old Style"/>
        </w:rPr>
        <w:t xml:space="preserve"> responsabile del se</w:t>
      </w:r>
      <w:r w:rsidRPr="0003317B">
        <w:rPr>
          <w:rFonts w:ascii="Bookman Old Style" w:hAnsi="Bookman Old Style"/>
        </w:rPr>
        <w:t>r</w:t>
      </w:r>
      <w:r w:rsidR="00AE42E9" w:rsidRPr="0003317B">
        <w:rPr>
          <w:rFonts w:ascii="Bookman Old Style" w:hAnsi="Bookman Old Style"/>
        </w:rPr>
        <w:t>vizio finan</w:t>
      </w:r>
      <w:r w:rsidR="00201FDE" w:rsidRPr="0003317B">
        <w:rPr>
          <w:rFonts w:ascii="Bookman Old Style" w:hAnsi="Bookman Old Style"/>
        </w:rPr>
        <w:t>ziario.</w:t>
      </w:r>
    </w:p>
    <w:p w:rsidR="003A4808" w:rsidRPr="0003317B" w:rsidRDefault="00BB4989" w:rsidP="004101A3">
      <w:pPr>
        <w:pStyle w:val="Titolo3"/>
        <w:rPr>
          <w:rFonts w:ascii="Bookman Old Style" w:hAnsi="Bookman Old Style"/>
          <w:color w:val="auto"/>
        </w:rPr>
      </w:pPr>
      <w:bookmarkStart w:id="107" w:name="_Toc524683495"/>
      <w:r w:rsidRPr="0003317B">
        <w:rPr>
          <w:rFonts w:ascii="Bookman Old Style" w:hAnsi="Bookman Old Style"/>
          <w:color w:val="auto"/>
        </w:rPr>
        <w:t xml:space="preserve">Art. </w:t>
      </w:r>
      <w:r w:rsidR="00C22027" w:rsidRPr="0003317B">
        <w:rPr>
          <w:rFonts w:ascii="Bookman Old Style" w:hAnsi="Bookman Old Style"/>
          <w:color w:val="auto"/>
        </w:rPr>
        <w:t>5</w:t>
      </w:r>
      <w:r w:rsidR="00722943" w:rsidRPr="0003317B">
        <w:rPr>
          <w:rFonts w:ascii="Bookman Old Style" w:hAnsi="Bookman Old Style"/>
          <w:color w:val="auto"/>
        </w:rPr>
        <w:t>8</w:t>
      </w:r>
      <w:r w:rsidRPr="0003317B">
        <w:rPr>
          <w:rFonts w:ascii="Bookman Old Style" w:hAnsi="Bookman Old Style"/>
          <w:color w:val="auto"/>
        </w:rPr>
        <w:t xml:space="preserve">. </w:t>
      </w:r>
      <w:r w:rsidR="003A4808" w:rsidRPr="0003317B">
        <w:rPr>
          <w:rFonts w:ascii="Bookman Old Style" w:hAnsi="Bookman Old Style"/>
          <w:color w:val="auto"/>
        </w:rPr>
        <w:t>Beni non inventariabili</w:t>
      </w:r>
      <w:bookmarkEnd w:id="107"/>
      <w:r w:rsidR="003A4808" w:rsidRPr="0003317B">
        <w:rPr>
          <w:rFonts w:ascii="Bookman Old Style" w:hAnsi="Bookman Old Style"/>
          <w:color w:val="auto"/>
        </w:rPr>
        <w:t xml:space="preserve"> </w:t>
      </w:r>
    </w:p>
    <w:p w:rsidR="003A4808" w:rsidRPr="0003317B" w:rsidRDefault="003A4808" w:rsidP="001307DB">
      <w:pPr>
        <w:pStyle w:val="Paragrafoelenco"/>
        <w:numPr>
          <w:ilvl w:val="0"/>
          <w:numId w:val="64"/>
        </w:numPr>
        <w:spacing w:after="0"/>
        <w:ind w:hanging="357"/>
        <w:jc w:val="both"/>
        <w:rPr>
          <w:rFonts w:ascii="Bookman Old Style" w:hAnsi="Bookman Old Style"/>
        </w:rPr>
      </w:pPr>
      <w:r w:rsidRPr="0003317B">
        <w:rPr>
          <w:rFonts w:ascii="Bookman Old Style" w:hAnsi="Bookman Old Style"/>
        </w:rPr>
        <w:t>Non sono inventariabili, in ragione della natura di beni di facile consumo o del modico valore, i seguenti beni:</w:t>
      </w:r>
    </w:p>
    <w:p w:rsidR="00201FDE" w:rsidRPr="0003317B" w:rsidRDefault="00201FDE" w:rsidP="001307DB">
      <w:pPr>
        <w:numPr>
          <w:ilvl w:val="0"/>
          <w:numId w:val="17"/>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hanging="357"/>
        <w:contextualSpacing/>
        <w:jc w:val="both"/>
        <w:rPr>
          <w:rFonts w:ascii="Bookman Old Style" w:hAnsi="Bookman Old Style"/>
        </w:rPr>
      </w:pPr>
      <w:r w:rsidRPr="0003317B">
        <w:rPr>
          <w:rFonts w:ascii="Bookman Old Style" w:hAnsi="Bookman Old Style"/>
        </w:rPr>
        <w:t>materiale di cancelleria, materiale per il funzionamento dei servizi generali e beni la cui utilità si esaurisce al momento dell’utilizzo);</w:t>
      </w:r>
    </w:p>
    <w:p w:rsidR="00201FDE" w:rsidRPr="0003317B" w:rsidRDefault="00201FDE" w:rsidP="001307DB">
      <w:pPr>
        <w:numPr>
          <w:ilvl w:val="0"/>
          <w:numId w:val="17"/>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hanging="357"/>
        <w:contextualSpacing/>
        <w:jc w:val="both"/>
        <w:rPr>
          <w:rFonts w:ascii="Bookman Old Style" w:hAnsi="Bookman Old Style"/>
        </w:rPr>
      </w:pPr>
      <w:r w:rsidRPr="0003317B">
        <w:rPr>
          <w:rFonts w:ascii="Bookman Old Style" w:hAnsi="Bookman Old Style"/>
        </w:rPr>
        <w:t>componentistica elettrica, elettronica e meccanica;</w:t>
      </w:r>
    </w:p>
    <w:p w:rsidR="00201FDE" w:rsidRPr="0003317B" w:rsidRDefault="00201FDE" w:rsidP="001307DB">
      <w:pPr>
        <w:numPr>
          <w:ilvl w:val="0"/>
          <w:numId w:val="17"/>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hanging="357"/>
        <w:contextualSpacing/>
        <w:jc w:val="both"/>
        <w:rPr>
          <w:rFonts w:ascii="Bookman Old Style" w:hAnsi="Bookman Old Style"/>
        </w:rPr>
      </w:pPr>
      <w:r w:rsidRPr="0003317B">
        <w:rPr>
          <w:rFonts w:ascii="Bookman Old Style" w:hAnsi="Bookman Old Style"/>
        </w:rPr>
        <w:t>minuterie metalliche e attrezzi di uso corrente;</w:t>
      </w:r>
    </w:p>
    <w:p w:rsidR="00201FDE" w:rsidRPr="0003317B" w:rsidRDefault="00201FDE" w:rsidP="001307DB">
      <w:pPr>
        <w:numPr>
          <w:ilvl w:val="0"/>
          <w:numId w:val="17"/>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hanging="357"/>
        <w:contextualSpacing/>
        <w:jc w:val="both"/>
        <w:rPr>
          <w:rFonts w:ascii="Bookman Old Style" w:hAnsi="Bookman Old Style"/>
        </w:rPr>
      </w:pPr>
      <w:r w:rsidRPr="0003317B">
        <w:rPr>
          <w:rFonts w:ascii="Bookman Old Style" w:hAnsi="Bookman Old Style"/>
        </w:rPr>
        <w:t>materie prime e simili necessarie per le attività dei servizi</w:t>
      </w:r>
    </w:p>
    <w:p w:rsidR="00201FDE" w:rsidRPr="0003317B" w:rsidRDefault="00201FDE" w:rsidP="001307DB">
      <w:pPr>
        <w:numPr>
          <w:ilvl w:val="0"/>
          <w:numId w:val="17"/>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hanging="357"/>
        <w:contextualSpacing/>
        <w:jc w:val="both"/>
        <w:rPr>
          <w:rFonts w:ascii="Bookman Old Style" w:hAnsi="Bookman Old Style"/>
        </w:rPr>
      </w:pPr>
      <w:r w:rsidRPr="0003317B">
        <w:rPr>
          <w:rFonts w:ascii="Bookman Old Style" w:hAnsi="Bookman Old Style"/>
        </w:rPr>
        <w:t>materiale installato in modo fisso nelle strutture edilizie;</w:t>
      </w:r>
    </w:p>
    <w:p w:rsidR="00201FDE" w:rsidRPr="0003317B" w:rsidRDefault="00201FDE" w:rsidP="001307DB">
      <w:pPr>
        <w:numPr>
          <w:ilvl w:val="0"/>
          <w:numId w:val="17"/>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hanging="357"/>
        <w:contextualSpacing/>
        <w:jc w:val="both"/>
        <w:rPr>
          <w:rFonts w:ascii="Bookman Old Style" w:hAnsi="Bookman Old Style"/>
        </w:rPr>
      </w:pPr>
      <w:r w:rsidRPr="0003317B">
        <w:rPr>
          <w:rFonts w:ascii="Bookman Old Style" w:hAnsi="Bookman Old Style"/>
        </w:rPr>
        <w:t>pubblicazioni soggette a scadenza o di uso corrente negli uffici</w:t>
      </w:r>
      <w:r w:rsidR="00AE42E9" w:rsidRPr="0003317B">
        <w:rPr>
          <w:rFonts w:ascii="Bookman Old Style" w:hAnsi="Bookman Old Style"/>
        </w:rPr>
        <w:t>;</w:t>
      </w:r>
    </w:p>
    <w:p w:rsidR="00201FDE" w:rsidRPr="0003317B" w:rsidRDefault="00201FDE" w:rsidP="001307DB">
      <w:pPr>
        <w:numPr>
          <w:ilvl w:val="0"/>
          <w:numId w:val="17"/>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hanging="357"/>
        <w:contextualSpacing/>
        <w:jc w:val="both"/>
        <w:rPr>
          <w:rFonts w:ascii="Bookman Old Style" w:hAnsi="Bookman Old Style"/>
        </w:rPr>
      </w:pPr>
      <w:r w:rsidRPr="0003317B">
        <w:rPr>
          <w:rFonts w:ascii="Bookman Old Style" w:hAnsi="Bookman Old Style"/>
        </w:rPr>
        <w:t>beni aventi un costo unitario di acquisto inferiore a</w:t>
      </w:r>
      <w:r w:rsidRPr="0003317B">
        <w:rPr>
          <w:rFonts w:ascii="Bookman Old Style" w:hAnsi="Bookman Old Style"/>
          <w:i/>
        </w:rPr>
        <w:t xml:space="preserve"> </w:t>
      </w:r>
      <w:r w:rsidR="00567FFA" w:rsidRPr="0003317B">
        <w:rPr>
          <w:rFonts w:ascii="Bookman Old Style" w:hAnsi="Bookman Old Style"/>
          <w:i/>
        </w:rPr>
        <w:t>200</w:t>
      </w:r>
      <w:r w:rsidRPr="0003317B">
        <w:rPr>
          <w:rFonts w:ascii="Bookman Old Style" w:hAnsi="Bookman Old Style"/>
        </w:rPr>
        <w:t xml:space="preserve"> euro</w:t>
      </w:r>
      <w:r w:rsidR="00567FFA" w:rsidRPr="0003317B">
        <w:rPr>
          <w:rFonts w:ascii="Bookman Old Style" w:hAnsi="Bookman Old Style"/>
        </w:rPr>
        <w:t>,</w:t>
      </w:r>
      <w:r w:rsidRPr="0003317B">
        <w:rPr>
          <w:rFonts w:ascii="Bookman Old Style" w:hAnsi="Bookman Old Style"/>
        </w:rPr>
        <w:t xml:space="preserve"> esclusi quelli compresi nelle “Universalità di beni”.</w:t>
      </w:r>
      <w:r w:rsidR="00AE42E9" w:rsidRPr="0003317B">
        <w:rPr>
          <w:rFonts w:ascii="Bookman Old Style" w:hAnsi="Bookman Old Style"/>
        </w:rPr>
        <w:t xml:space="preserve"> Tale limite di valore potrà es</w:t>
      </w:r>
      <w:r w:rsidRPr="0003317B">
        <w:rPr>
          <w:rFonts w:ascii="Bookman Old Style" w:hAnsi="Bookman Old Style"/>
        </w:rPr>
        <w:t>sere adeguato periodicamente con apposita deliberazione della Gi</w:t>
      </w:r>
      <w:r w:rsidR="00AE42E9" w:rsidRPr="0003317B">
        <w:rPr>
          <w:rFonts w:ascii="Bookman Old Style" w:hAnsi="Bookman Old Style"/>
        </w:rPr>
        <w:t>unta, con effetto dall’anno suc</w:t>
      </w:r>
      <w:r w:rsidRPr="0003317B">
        <w:rPr>
          <w:rFonts w:ascii="Bookman Old Style" w:hAnsi="Bookman Old Style"/>
        </w:rPr>
        <w:t>cessivo.</w:t>
      </w:r>
    </w:p>
    <w:p w:rsidR="003A4808" w:rsidRPr="0003317B" w:rsidRDefault="00BB4989" w:rsidP="004101A3">
      <w:pPr>
        <w:pStyle w:val="Titolo3"/>
        <w:rPr>
          <w:rFonts w:ascii="Bookman Old Style" w:hAnsi="Bookman Old Style"/>
          <w:color w:val="auto"/>
        </w:rPr>
      </w:pPr>
      <w:bookmarkStart w:id="108" w:name="_Toc524683496"/>
      <w:r w:rsidRPr="0003317B">
        <w:rPr>
          <w:rFonts w:ascii="Bookman Old Style" w:hAnsi="Bookman Old Style"/>
          <w:color w:val="auto"/>
        </w:rPr>
        <w:lastRenderedPageBreak/>
        <w:t xml:space="preserve">Art. </w:t>
      </w:r>
      <w:r w:rsidR="00C22027" w:rsidRPr="0003317B">
        <w:rPr>
          <w:rFonts w:ascii="Bookman Old Style" w:hAnsi="Bookman Old Style"/>
          <w:color w:val="auto"/>
        </w:rPr>
        <w:t>5</w:t>
      </w:r>
      <w:r w:rsidR="00722943" w:rsidRPr="0003317B">
        <w:rPr>
          <w:rFonts w:ascii="Bookman Old Style" w:hAnsi="Bookman Old Style"/>
          <w:color w:val="auto"/>
        </w:rPr>
        <w:t>9</w:t>
      </w:r>
      <w:r w:rsidRPr="0003317B">
        <w:rPr>
          <w:rFonts w:ascii="Bookman Old Style" w:hAnsi="Bookman Old Style"/>
          <w:color w:val="auto"/>
        </w:rPr>
        <w:t xml:space="preserve">. </w:t>
      </w:r>
      <w:r w:rsidR="003A4808" w:rsidRPr="0003317B">
        <w:rPr>
          <w:rFonts w:ascii="Bookman Old Style" w:hAnsi="Bookman Old Style"/>
          <w:color w:val="auto"/>
        </w:rPr>
        <w:t>Universalità di beni</w:t>
      </w:r>
      <w:bookmarkEnd w:id="108"/>
    </w:p>
    <w:p w:rsidR="003A4808" w:rsidRPr="0003317B" w:rsidRDefault="003A4808" w:rsidP="001307DB">
      <w:pPr>
        <w:pStyle w:val="Paragrafoelenco"/>
        <w:numPr>
          <w:ilvl w:val="0"/>
          <w:numId w:val="28"/>
        </w:numPr>
        <w:ind w:left="426" w:hanging="426"/>
        <w:jc w:val="both"/>
        <w:rPr>
          <w:rFonts w:ascii="Bookman Old Style" w:hAnsi="Bookman Old Style"/>
        </w:rPr>
      </w:pPr>
      <w:r w:rsidRPr="0003317B">
        <w:rPr>
          <w:rFonts w:ascii="Bookman Old Style" w:hAnsi="Bookman Old Style"/>
        </w:rPr>
        <w:t>I beni mobili, facenti parte di un gruppo, della stessa specie e natura, di modesto valore economico ed aventi destinazione unitaria si considerano universalità.</w:t>
      </w:r>
    </w:p>
    <w:p w:rsidR="003A4808" w:rsidRPr="0003317B" w:rsidRDefault="003A4808" w:rsidP="001307DB">
      <w:pPr>
        <w:pStyle w:val="Paragrafoelenco"/>
        <w:numPr>
          <w:ilvl w:val="0"/>
          <w:numId w:val="28"/>
        </w:numPr>
        <w:ind w:left="426" w:hanging="426"/>
        <w:jc w:val="both"/>
        <w:rPr>
          <w:rFonts w:ascii="Bookman Old Style" w:hAnsi="Bookman Old Style"/>
        </w:rPr>
      </w:pPr>
      <w:r w:rsidRPr="0003317B">
        <w:rPr>
          <w:rFonts w:ascii="Bookman Old Style" w:hAnsi="Bookman Old Style"/>
        </w:rPr>
        <w:t xml:space="preserve">Rientrano nella categoria delle universalità di beni mobili gli elementi degli arredi d’ufficio, di scuola, ecc., anche di valore </w:t>
      </w:r>
      <w:r w:rsidR="00D7514B" w:rsidRPr="0003317B">
        <w:rPr>
          <w:rFonts w:ascii="Bookman Old Style" w:hAnsi="Bookman Old Style"/>
        </w:rPr>
        <w:t xml:space="preserve">unitario </w:t>
      </w:r>
      <w:r w:rsidRPr="0003317B">
        <w:rPr>
          <w:rFonts w:ascii="Bookman Old Style" w:hAnsi="Bookman Old Style"/>
        </w:rPr>
        <w:t>superiore a € 516,46, che costituiscono un complesso unitario e funzionale</w:t>
      </w:r>
      <w:r w:rsidR="00ED39CC" w:rsidRPr="0003317B">
        <w:rPr>
          <w:rFonts w:ascii="Bookman Old Style" w:hAnsi="Bookman Old Style"/>
        </w:rPr>
        <w:t>, fatte salve specifiche indicazioni da parte del Servizio finanziario</w:t>
      </w:r>
      <w:r w:rsidRPr="0003317B">
        <w:rPr>
          <w:rFonts w:ascii="Bookman Old Style" w:hAnsi="Bookman Old Style"/>
        </w:rPr>
        <w:t>.</w:t>
      </w:r>
    </w:p>
    <w:p w:rsidR="003A4808" w:rsidRPr="0003317B" w:rsidRDefault="003A4808" w:rsidP="001307DB">
      <w:pPr>
        <w:pStyle w:val="Paragrafoelenco"/>
        <w:numPr>
          <w:ilvl w:val="0"/>
          <w:numId w:val="28"/>
        </w:numPr>
        <w:ind w:left="426" w:hanging="426"/>
        <w:jc w:val="both"/>
        <w:rPr>
          <w:rFonts w:ascii="Bookman Old Style" w:hAnsi="Bookman Old Style"/>
        </w:rPr>
      </w:pPr>
      <w:r w:rsidRPr="0003317B">
        <w:rPr>
          <w:rFonts w:ascii="Bookman Old Style" w:hAnsi="Bookman Old Style"/>
        </w:rPr>
        <w:t xml:space="preserve">Le universalità di beni mobili vengono registrate con un unico numero di inventario e rilevate globalmente per servizio o centro di costo. Ai singoli elementi che la compongono sarà attribuito un numero d’ordine identificativo sottostante con il relativo valore, al fine di consentire discarichi parziali in caso di danneggiamento o deterioramento. </w:t>
      </w:r>
    </w:p>
    <w:p w:rsidR="003A4808" w:rsidRPr="0003317B" w:rsidRDefault="003A4808" w:rsidP="001307DB">
      <w:pPr>
        <w:pStyle w:val="Paragrafoelenco"/>
        <w:numPr>
          <w:ilvl w:val="0"/>
          <w:numId w:val="28"/>
        </w:numPr>
        <w:ind w:left="426" w:hanging="426"/>
        <w:jc w:val="both"/>
        <w:rPr>
          <w:rFonts w:ascii="Bookman Old Style" w:hAnsi="Bookman Old Style"/>
        </w:rPr>
      </w:pPr>
      <w:r w:rsidRPr="0003317B">
        <w:rPr>
          <w:rFonts w:ascii="Bookman Old Style" w:hAnsi="Bookman Old Style"/>
        </w:rPr>
        <w:t>Per tali beni sono rilevati i seguenti dati così come debitamente comunicati dagli uffici:</w:t>
      </w:r>
    </w:p>
    <w:p w:rsidR="003A4808" w:rsidRPr="0003317B" w:rsidRDefault="00AE42E9" w:rsidP="001307DB">
      <w:pPr>
        <w:pStyle w:val="Paragrafoelenco"/>
        <w:numPr>
          <w:ilvl w:val="0"/>
          <w:numId w:val="21"/>
        </w:numPr>
        <w:spacing w:after="0"/>
        <w:ind w:left="851" w:hanging="284"/>
        <w:jc w:val="both"/>
        <w:rPr>
          <w:rFonts w:ascii="Bookman Old Style" w:hAnsi="Bookman Old Style"/>
        </w:rPr>
      </w:pPr>
      <w:r w:rsidRPr="0003317B">
        <w:rPr>
          <w:rFonts w:ascii="Bookman Old Style" w:hAnsi="Bookman Old Style"/>
        </w:rPr>
        <w:t>Denominazione e l’ubicazione</w:t>
      </w:r>
    </w:p>
    <w:p w:rsidR="003A4808" w:rsidRPr="0003317B" w:rsidRDefault="003A4808" w:rsidP="001307DB">
      <w:pPr>
        <w:pStyle w:val="Paragrafoelenco"/>
        <w:numPr>
          <w:ilvl w:val="0"/>
          <w:numId w:val="21"/>
        </w:numPr>
        <w:spacing w:after="0"/>
        <w:ind w:left="851" w:hanging="284"/>
        <w:jc w:val="both"/>
        <w:rPr>
          <w:rFonts w:ascii="Bookman Old Style" w:hAnsi="Bookman Old Style"/>
        </w:rPr>
      </w:pPr>
      <w:r w:rsidRPr="0003317B">
        <w:rPr>
          <w:rFonts w:ascii="Bookman Old Style" w:hAnsi="Bookman Old Style"/>
        </w:rPr>
        <w:t>quantità</w:t>
      </w:r>
    </w:p>
    <w:p w:rsidR="003A4808" w:rsidRPr="0003317B" w:rsidRDefault="003A4808" w:rsidP="001307DB">
      <w:pPr>
        <w:pStyle w:val="Paragrafoelenco"/>
        <w:numPr>
          <w:ilvl w:val="0"/>
          <w:numId w:val="21"/>
        </w:numPr>
        <w:spacing w:after="0"/>
        <w:ind w:left="851" w:hanging="284"/>
        <w:jc w:val="both"/>
        <w:rPr>
          <w:rFonts w:ascii="Bookman Old Style" w:hAnsi="Bookman Old Style"/>
        </w:rPr>
      </w:pPr>
      <w:r w:rsidRPr="0003317B">
        <w:rPr>
          <w:rFonts w:ascii="Bookman Old Style" w:hAnsi="Bookman Old Style"/>
        </w:rPr>
        <w:t>costo dei beni</w:t>
      </w:r>
    </w:p>
    <w:p w:rsidR="003A4808" w:rsidRPr="0003317B" w:rsidRDefault="003A4808" w:rsidP="001307DB">
      <w:pPr>
        <w:pStyle w:val="Paragrafoelenco"/>
        <w:numPr>
          <w:ilvl w:val="0"/>
          <w:numId w:val="21"/>
        </w:numPr>
        <w:spacing w:after="0"/>
        <w:ind w:left="851" w:hanging="284"/>
        <w:jc w:val="both"/>
        <w:rPr>
          <w:rFonts w:ascii="Bookman Old Style" w:hAnsi="Bookman Old Style"/>
        </w:rPr>
      </w:pPr>
      <w:r w:rsidRPr="0003317B">
        <w:rPr>
          <w:rFonts w:ascii="Bookman Old Style" w:hAnsi="Bookman Old Style"/>
        </w:rPr>
        <w:t>la data di acquisizione</w:t>
      </w:r>
    </w:p>
    <w:p w:rsidR="003A4808" w:rsidRPr="0003317B" w:rsidRDefault="003A4808" w:rsidP="001307DB">
      <w:pPr>
        <w:pStyle w:val="Paragrafoelenco"/>
        <w:numPr>
          <w:ilvl w:val="0"/>
          <w:numId w:val="21"/>
        </w:numPr>
        <w:spacing w:after="0"/>
        <w:ind w:left="851" w:hanging="284"/>
        <w:jc w:val="both"/>
        <w:rPr>
          <w:rFonts w:ascii="Bookman Old Style" w:hAnsi="Bookman Old Style"/>
        </w:rPr>
      </w:pPr>
      <w:r w:rsidRPr="0003317B">
        <w:rPr>
          <w:rFonts w:ascii="Bookman Old Style" w:hAnsi="Bookman Old Style"/>
        </w:rPr>
        <w:t>la condizione giuridica</w:t>
      </w:r>
    </w:p>
    <w:p w:rsidR="003A4808" w:rsidRPr="0003317B" w:rsidRDefault="003A4808" w:rsidP="001307DB">
      <w:pPr>
        <w:pStyle w:val="Paragrafoelenco"/>
        <w:numPr>
          <w:ilvl w:val="0"/>
          <w:numId w:val="21"/>
        </w:numPr>
        <w:spacing w:after="0"/>
        <w:ind w:left="851" w:hanging="284"/>
        <w:jc w:val="both"/>
        <w:rPr>
          <w:rFonts w:ascii="Bookman Old Style" w:hAnsi="Bookman Old Style"/>
        </w:rPr>
      </w:pPr>
      <w:r w:rsidRPr="0003317B">
        <w:rPr>
          <w:rFonts w:ascii="Bookman Old Style" w:hAnsi="Bookman Old Style"/>
        </w:rPr>
        <w:t>coefficiente di ammortamento.</w:t>
      </w:r>
    </w:p>
    <w:p w:rsidR="003A4808" w:rsidRPr="0003317B" w:rsidRDefault="00BB4989" w:rsidP="004101A3">
      <w:pPr>
        <w:pStyle w:val="Titolo3"/>
        <w:rPr>
          <w:rFonts w:ascii="Bookman Old Style" w:hAnsi="Bookman Old Style"/>
          <w:color w:val="auto"/>
        </w:rPr>
      </w:pPr>
      <w:bookmarkStart w:id="109" w:name="_Toc524683497"/>
      <w:r w:rsidRPr="0003317B">
        <w:rPr>
          <w:rFonts w:ascii="Bookman Old Style" w:hAnsi="Bookman Old Style"/>
          <w:color w:val="auto"/>
        </w:rPr>
        <w:t xml:space="preserve">Art. </w:t>
      </w:r>
      <w:r w:rsidR="00722943" w:rsidRPr="0003317B">
        <w:rPr>
          <w:rFonts w:ascii="Bookman Old Style" w:hAnsi="Bookman Old Style"/>
          <w:color w:val="auto"/>
        </w:rPr>
        <w:t>60</w:t>
      </w:r>
      <w:r w:rsidRPr="0003317B">
        <w:rPr>
          <w:rFonts w:ascii="Bookman Old Style" w:hAnsi="Bookman Old Style"/>
          <w:color w:val="auto"/>
        </w:rPr>
        <w:t xml:space="preserve">. </w:t>
      </w:r>
      <w:r w:rsidR="003A4808" w:rsidRPr="0003317B">
        <w:rPr>
          <w:rFonts w:ascii="Bookman Old Style" w:hAnsi="Bookman Old Style"/>
          <w:color w:val="auto"/>
        </w:rPr>
        <w:t>Materiali di consumo e di scorta</w:t>
      </w:r>
      <w:bookmarkEnd w:id="109"/>
    </w:p>
    <w:p w:rsidR="008A00B5" w:rsidRPr="0003317B" w:rsidRDefault="008A00B5" w:rsidP="001307DB">
      <w:pPr>
        <w:pStyle w:val="Paragrafoelenco"/>
        <w:numPr>
          <w:ilvl w:val="0"/>
          <w:numId w:val="77"/>
        </w:numPr>
        <w:spacing w:after="0"/>
        <w:ind w:left="426" w:hanging="426"/>
        <w:jc w:val="both"/>
        <w:rPr>
          <w:rFonts w:ascii="Bookman Old Style" w:hAnsi="Bookman Old Style"/>
        </w:rPr>
      </w:pPr>
      <w:r w:rsidRPr="0003317B">
        <w:rPr>
          <w:rFonts w:ascii="Bookman Old Style" w:hAnsi="Bookman Old Style"/>
        </w:rPr>
        <w:t>I beni di consumo giacenti presso i singoli uffici e costituenti le scorte operative necessarie ad assicurare il regolare funzionamento degli uffici non devono essere ricompresi nel conto giudiziale.</w:t>
      </w:r>
    </w:p>
    <w:p w:rsidR="003A4808" w:rsidRPr="0003317B" w:rsidRDefault="003A4808" w:rsidP="001307DB">
      <w:pPr>
        <w:pStyle w:val="Paragrafoelenco"/>
        <w:numPr>
          <w:ilvl w:val="0"/>
          <w:numId w:val="77"/>
        </w:numPr>
        <w:spacing w:after="0"/>
        <w:ind w:left="426" w:hanging="426"/>
        <w:jc w:val="both"/>
        <w:rPr>
          <w:rFonts w:ascii="Bookman Old Style" w:hAnsi="Bookman Old Style"/>
        </w:rPr>
      </w:pPr>
      <w:r w:rsidRPr="0003317B">
        <w:rPr>
          <w:rFonts w:ascii="Bookman Old Style" w:hAnsi="Bookman Old Style"/>
        </w:rPr>
        <w:t>Per la conservazione e la distribuzione dei materiali di facile consumo e di scorta possono</w:t>
      </w:r>
      <w:r w:rsidR="00091268" w:rsidRPr="0003317B">
        <w:rPr>
          <w:rFonts w:ascii="Bookman Old Style" w:hAnsi="Bookman Old Style"/>
        </w:rPr>
        <w:t xml:space="preserve"> </w:t>
      </w:r>
      <w:r w:rsidRPr="0003317B">
        <w:rPr>
          <w:rFonts w:ascii="Bookman Old Style" w:hAnsi="Bookman Old Style"/>
        </w:rPr>
        <w:t xml:space="preserve">essere istituiti uno o più magazzini posti sotto la direzione </w:t>
      </w:r>
      <w:r w:rsidR="00F13774" w:rsidRPr="0003317B">
        <w:rPr>
          <w:rFonts w:ascii="Bookman Old Style" w:hAnsi="Bookman Old Style"/>
        </w:rPr>
        <w:t>d</w:t>
      </w:r>
      <w:r w:rsidR="00567FFA" w:rsidRPr="0003317B">
        <w:rPr>
          <w:rFonts w:ascii="Bookman Old Style" w:hAnsi="Bookman Old Style"/>
        </w:rPr>
        <w:t>el responsabile del servizio di competenza o suo delegato,</w:t>
      </w:r>
      <w:r w:rsidR="00F13774" w:rsidRPr="0003317B">
        <w:rPr>
          <w:rFonts w:ascii="Bookman Old Style" w:hAnsi="Bookman Old Style"/>
        </w:rPr>
        <w:t xml:space="preserve"> </w:t>
      </w:r>
      <w:r w:rsidRPr="0003317B">
        <w:rPr>
          <w:rFonts w:ascii="Bookman Old Style" w:hAnsi="Bookman Old Style"/>
        </w:rPr>
        <w:t>che provvede alla tenuta di una contabilità di carico e scarico.</w:t>
      </w:r>
      <w:r w:rsidR="00F44071" w:rsidRPr="0003317B">
        <w:rPr>
          <w:rFonts w:ascii="Bookman Old Style" w:hAnsi="Bookman Old Style"/>
        </w:rPr>
        <w:t xml:space="preserve"> </w:t>
      </w:r>
    </w:p>
    <w:p w:rsidR="003A4808" w:rsidRPr="0003317B" w:rsidRDefault="003A4808" w:rsidP="001307DB">
      <w:pPr>
        <w:pStyle w:val="Paragrafoelenco"/>
        <w:numPr>
          <w:ilvl w:val="0"/>
          <w:numId w:val="77"/>
        </w:numPr>
        <w:spacing w:after="0"/>
        <w:ind w:left="426" w:hanging="426"/>
        <w:jc w:val="both"/>
        <w:rPr>
          <w:rFonts w:ascii="Bookman Old Style" w:hAnsi="Bookman Old Style"/>
        </w:rPr>
      </w:pPr>
      <w:r w:rsidRPr="0003317B">
        <w:rPr>
          <w:rFonts w:ascii="Bookman Old Style" w:hAnsi="Bookman Old Style"/>
        </w:rPr>
        <w:t>Entro il 31 gennaio di ogni anno, fatti salvi gli obblighi quale agente contabile a materia, i responsabili dei magazzini trasmettono al servizio finanziario il riepilogo aggiornato delle consistenze finali di magazzino al 31 dicembre.</w:t>
      </w:r>
    </w:p>
    <w:p w:rsidR="007F79FC" w:rsidRPr="0003317B" w:rsidRDefault="007F79FC" w:rsidP="007F79FC">
      <w:pPr>
        <w:pStyle w:val="Paragrafoelenco"/>
        <w:spacing w:after="0"/>
        <w:ind w:left="426"/>
        <w:jc w:val="both"/>
        <w:rPr>
          <w:rFonts w:ascii="Bookman Old Style" w:hAnsi="Bookman Old Style"/>
        </w:rPr>
      </w:pPr>
    </w:p>
    <w:p w:rsidR="003A4808" w:rsidRPr="0003317B" w:rsidRDefault="00BB4989" w:rsidP="007F79FC">
      <w:pPr>
        <w:pStyle w:val="Titolo3"/>
        <w:spacing w:before="0"/>
        <w:contextualSpacing/>
        <w:rPr>
          <w:rFonts w:ascii="Bookman Old Style" w:hAnsi="Bookman Old Style"/>
          <w:color w:val="auto"/>
        </w:rPr>
      </w:pPr>
      <w:bookmarkStart w:id="110" w:name="_Toc524683498"/>
      <w:r w:rsidRPr="0003317B">
        <w:rPr>
          <w:rFonts w:ascii="Bookman Old Style" w:hAnsi="Bookman Old Style"/>
          <w:color w:val="auto"/>
        </w:rPr>
        <w:t xml:space="preserve">Art. </w:t>
      </w:r>
      <w:r w:rsidR="00722943" w:rsidRPr="0003317B">
        <w:rPr>
          <w:rFonts w:ascii="Bookman Old Style" w:hAnsi="Bookman Old Style"/>
          <w:color w:val="auto"/>
        </w:rPr>
        <w:t>61</w:t>
      </w:r>
      <w:r w:rsidRPr="0003317B">
        <w:rPr>
          <w:rFonts w:ascii="Bookman Old Style" w:hAnsi="Bookman Old Style"/>
          <w:color w:val="auto"/>
        </w:rPr>
        <w:t xml:space="preserve">. </w:t>
      </w:r>
      <w:r w:rsidR="003A4808" w:rsidRPr="0003317B">
        <w:rPr>
          <w:rFonts w:ascii="Bookman Old Style" w:hAnsi="Bookman Old Style"/>
          <w:color w:val="auto"/>
        </w:rPr>
        <w:t>Automezzi</w:t>
      </w:r>
      <w:bookmarkEnd w:id="110"/>
    </w:p>
    <w:p w:rsidR="002F1985" w:rsidRPr="0003317B" w:rsidRDefault="00AC45D5" w:rsidP="001307DB">
      <w:pPr>
        <w:pStyle w:val="Paragrafoelenco"/>
        <w:numPr>
          <w:ilvl w:val="2"/>
          <w:numId w:val="21"/>
        </w:numPr>
        <w:ind w:left="426" w:hanging="426"/>
        <w:jc w:val="both"/>
        <w:rPr>
          <w:rFonts w:ascii="Bookman Old Style" w:hAnsi="Bookman Old Style"/>
        </w:rPr>
      </w:pPr>
      <w:r w:rsidRPr="0003317B">
        <w:rPr>
          <w:rFonts w:ascii="Bookman Old Style" w:hAnsi="Bookman Old Style"/>
        </w:rPr>
        <w:t>Gli automezzi in dotazione agli uffici e servizi dell’amministrazione comunale, quali gli automezzi e i mezzi del cantiere comunale, quelli in dotazione al Corpo di Polizia Locale, quelli in dotazione ad ogni Custode Forestale, quelli in dotazione e a disposizione degli uffici amministrativi e ufficio tecnico, sono utilizzati dal personale incaricato e/o autorizzato, che disponga di adeguata patente di guida. Ogni utilizzatore autorizzato/incaricato dovrà:</w:t>
      </w:r>
    </w:p>
    <w:p w:rsidR="00AC45D5" w:rsidRPr="0003317B" w:rsidRDefault="00AC45D5" w:rsidP="001307DB">
      <w:pPr>
        <w:pStyle w:val="Paragrafoelenco"/>
        <w:numPr>
          <w:ilvl w:val="3"/>
          <w:numId w:val="34"/>
        </w:numPr>
        <w:ind w:left="709" w:hanging="283"/>
        <w:jc w:val="both"/>
        <w:rPr>
          <w:rFonts w:ascii="Bookman Old Style" w:hAnsi="Bookman Old Style"/>
        </w:rPr>
      </w:pPr>
      <w:r w:rsidRPr="0003317B">
        <w:rPr>
          <w:rFonts w:ascii="Bookman Old Style" w:hAnsi="Bookman Old Style"/>
        </w:rPr>
        <w:t>utilizzare i mezzi con la diligenza del buon padre di famiglia e per ragioni di servizio</w:t>
      </w:r>
    </w:p>
    <w:p w:rsidR="00AC45D5" w:rsidRPr="0003317B" w:rsidRDefault="00AC45D5" w:rsidP="001307DB">
      <w:pPr>
        <w:pStyle w:val="Paragrafoelenco"/>
        <w:numPr>
          <w:ilvl w:val="3"/>
          <w:numId w:val="34"/>
        </w:numPr>
        <w:ind w:left="709" w:hanging="283"/>
        <w:jc w:val="both"/>
        <w:rPr>
          <w:rFonts w:ascii="Bookman Old Style" w:hAnsi="Bookman Old Style"/>
        </w:rPr>
      </w:pPr>
      <w:r w:rsidRPr="0003317B">
        <w:rPr>
          <w:rFonts w:ascii="Bookman Old Style" w:hAnsi="Bookman Old Style"/>
        </w:rPr>
        <w:t>provvedere alla fornitura di carburante ed alla manutenzione dei mezzi secondo le procedure stabilite dal responsabile del relativo servizio</w:t>
      </w:r>
    </w:p>
    <w:p w:rsidR="00AC45D5" w:rsidRPr="0003317B" w:rsidRDefault="00AC45D5" w:rsidP="001307DB">
      <w:pPr>
        <w:pStyle w:val="Paragrafoelenco"/>
        <w:numPr>
          <w:ilvl w:val="3"/>
          <w:numId w:val="34"/>
        </w:numPr>
        <w:ind w:left="709" w:hanging="283"/>
        <w:jc w:val="both"/>
        <w:rPr>
          <w:rFonts w:ascii="Bookman Old Style" w:hAnsi="Bookman Old Style"/>
        </w:rPr>
      </w:pPr>
      <w:r w:rsidRPr="0003317B">
        <w:rPr>
          <w:rFonts w:ascii="Bookman Old Style" w:hAnsi="Bookman Old Style"/>
        </w:rPr>
        <w:t xml:space="preserve">verificare che la carta di circolazione sia aggiornata con le necessarie revisioni e preavvisare con anticipo della relativa scadenza il responsabile del servizio. Nel caso degli automezzi ad uso di più uffici, questi ultimi due adempimenti saranno curati dal responsabile dell’ufficio tecnico o suo delegato. </w:t>
      </w:r>
    </w:p>
    <w:p w:rsidR="00BA3800" w:rsidRPr="0003317B" w:rsidRDefault="001158E9" w:rsidP="00BA3800">
      <w:pPr>
        <w:pStyle w:val="Titolo3"/>
        <w:contextualSpacing/>
        <w:rPr>
          <w:rFonts w:ascii="Bookman Old Style" w:hAnsi="Bookman Old Style"/>
          <w:color w:val="auto"/>
        </w:rPr>
      </w:pPr>
      <w:bookmarkStart w:id="111" w:name="_Toc491929492"/>
      <w:bookmarkStart w:id="112" w:name="_Toc524683499"/>
      <w:r w:rsidRPr="0003317B">
        <w:rPr>
          <w:rFonts w:ascii="Bookman Old Style" w:hAnsi="Bookman Old Style"/>
          <w:color w:val="auto"/>
        </w:rPr>
        <w:lastRenderedPageBreak/>
        <w:t xml:space="preserve">Art. 62. </w:t>
      </w:r>
      <w:r w:rsidR="00BA3800" w:rsidRPr="0003317B">
        <w:rPr>
          <w:rFonts w:ascii="Bookman Old Style" w:hAnsi="Bookman Old Style"/>
          <w:color w:val="auto"/>
        </w:rPr>
        <w:t>Cancellazione dall’inventario</w:t>
      </w:r>
      <w:bookmarkEnd w:id="111"/>
      <w:bookmarkEnd w:id="112"/>
      <w:r w:rsidR="00BA3800" w:rsidRPr="0003317B">
        <w:rPr>
          <w:rFonts w:ascii="Bookman Old Style" w:hAnsi="Bookman Old Style"/>
          <w:color w:val="auto"/>
        </w:rPr>
        <w:t xml:space="preserve"> </w:t>
      </w:r>
    </w:p>
    <w:p w:rsidR="00BA3800" w:rsidRPr="0003317B" w:rsidRDefault="00BA3800" w:rsidP="001307DB">
      <w:pPr>
        <w:pStyle w:val="Paragrafoelenco"/>
        <w:numPr>
          <w:ilvl w:val="0"/>
          <w:numId w:val="78"/>
        </w:numPr>
        <w:ind w:left="426" w:hanging="426"/>
        <w:jc w:val="both"/>
        <w:rPr>
          <w:rFonts w:ascii="Bookman Old Style" w:hAnsi="Bookman Old Style"/>
        </w:rPr>
      </w:pPr>
      <w:r w:rsidRPr="0003317B">
        <w:rPr>
          <w:rFonts w:ascii="Bookman Old Style" w:hAnsi="Bookman Old Style"/>
        </w:rPr>
        <w:t>Sulla base degli atti di dismissione dei beni mobili dichiarati fuori uso, i</w:t>
      </w:r>
      <w:r w:rsidR="006F2271" w:rsidRPr="0003317B">
        <w:rPr>
          <w:rFonts w:ascii="Bookman Old Style" w:hAnsi="Bookman Old Style"/>
        </w:rPr>
        <w:t>l soggetto</w:t>
      </w:r>
      <w:r w:rsidRPr="0003317B">
        <w:rPr>
          <w:rFonts w:ascii="Bookman Old Style" w:hAnsi="Bookman Old Style"/>
        </w:rPr>
        <w:t xml:space="preserve"> che cura</w:t>
      </w:r>
      <w:r w:rsidR="006F2271" w:rsidRPr="0003317B">
        <w:rPr>
          <w:rFonts w:ascii="Bookman Old Style" w:hAnsi="Bookman Old Style"/>
        </w:rPr>
        <w:t xml:space="preserve"> </w:t>
      </w:r>
      <w:r w:rsidRPr="0003317B">
        <w:rPr>
          <w:rFonts w:ascii="Bookman Old Style" w:hAnsi="Bookman Old Style"/>
        </w:rPr>
        <w:t>la gestione dell’inventario proced</w:t>
      </w:r>
      <w:r w:rsidR="006F2271" w:rsidRPr="0003317B">
        <w:rPr>
          <w:rFonts w:ascii="Bookman Old Style" w:hAnsi="Bookman Old Style"/>
        </w:rPr>
        <w:t>e</w:t>
      </w:r>
      <w:r w:rsidRPr="0003317B">
        <w:rPr>
          <w:rFonts w:ascii="Bookman Old Style" w:hAnsi="Bookman Old Style"/>
        </w:rPr>
        <w:t xml:space="preserve"> alla cancellazione dei beni stessi dall’inventario. </w:t>
      </w:r>
    </w:p>
    <w:p w:rsidR="00BA3800" w:rsidRPr="0003317B" w:rsidRDefault="00BA3800" w:rsidP="001307DB">
      <w:pPr>
        <w:pStyle w:val="Paragrafoelenco"/>
        <w:numPr>
          <w:ilvl w:val="0"/>
          <w:numId w:val="78"/>
        </w:numPr>
        <w:ind w:left="426" w:hanging="426"/>
        <w:jc w:val="both"/>
        <w:rPr>
          <w:rFonts w:ascii="Bookman Old Style" w:hAnsi="Bookman Old Style"/>
        </w:rPr>
      </w:pPr>
      <w:r w:rsidRPr="0003317B">
        <w:rPr>
          <w:rFonts w:ascii="Bookman Old Style" w:hAnsi="Bookman Old Style"/>
        </w:rPr>
        <w:t xml:space="preserve">Alla cancellazione dall’inventario si deve altresì procedere per i beni mobili che siano stati smarriti, rubati o distrutti per causa di forza maggiore. </w:t>
      </w:r>
    </w:p>
    <w:p w:rsidR="001F3B13" w:rsidRPr="0003317B" w:rsidRDefault="001F3B13" w:rsidP="001307DB">
      <w:pPr>
        <w:pStyle w:val="Paragrafoelenco"/>
        <w:numPr>
          <w:ilvl w:val="0"/>
          <w:numId w:val="78"/>
        </w:numPr>
        <w:ind w:left="426" w:hanging="426"/>
        <w:jc w:val="both"/>
        <w:rPr>
          <w:rFonts w:ascii="Bookman Old Style" w:hAnsi="Bookman Old Style"/>
        </w:rPr>
      </w:pPr>
      <w:r w:rsidRPr="0003317B">
        <w:rPr>
          <w:rFonts w:ascii="Bookman Old Style" w:hAnsi="Bookman Old Style"/>
        </w:rPr>
        <w:t xml:space="preserve">La cancellazione dall’inventario avviene solo su richiesta dell’agente consegnatario del bene previa redazione di apposito verbale. </w:t>
      </w:r>
    </w:p>
    <w:p w:rsidR="00BA3800" w:rsidRPr="0003317B" w:rsidRDefault="00BA3800" w:rsidP="00BA3800">
      <w:pPr>
        <w:jc w:val="both"/>
        <w:rPr>
          <w:rFonts w:ascii="Bookman Old Style" w:hAnsi="Bookman Old Style"/>
        </w:rPr>
      </w:pPr>
    </w:p>
    <w:p w:rsidR="003A4808" w:rsidRPr="0003317B" w:rsidRDefault="00BB4989" w:rsidP="004101A3">
      <w:pPr>
        <w:pStyle w:val="Titolo3"/>
        <w:rPr>
          <w:rFonts w:ascii="Bookman Old Style" w:hAnsi="Bookman Old Style"/>
          <w:color w:val="auto"/>
        </w:rPr>
      </w:pPr>
      <w:bookmarkStart w:id="113" w:name="_Toc524683500"/>
      <w:r w:rsidRPr="0003317B">
        <w:rPr>
          <w:rFonts w:ascii="Bookman Old Style" w:hAnsi="Bookman Old Style"/>
          <w:color w:val="auto"/>
        </w:rPr>
        <w:t xml:space="preserve">Art. </w:t>
      </w:r>
      <w:r w:rsidR="00C22027" w:rsidRPr="0003317B">
        <w:rPr>
          <w:rFonts w:ascii="Bookman Old Style" w:hAnsi="Bookman Old Style"/>
          <w:color w:val="auto"/>
        </w:rPr>
        <w:t>6</w:t>
      </w:r>
      <w:r w:rsidR="001158E9" w:rsidRPr="0003317B">
        <w:rPr>
          <w:rFonts w:ascii="Bookman Old Style" w:hAnsi="Bookman Old Style"/>
          <w:color w:val="auto"/>
        </w:rPr>
        <w:t>3</w:t>
      </w:r>
      <w:r w:rsidRPr="0003317B">
        <w:rPr>
          <w:rFonts w:ascii="Bookman Old Style" w:hAnsi="Bookman Old Style"/>
          <w:color w:val="auto"/>
        </w:rPr>
        <w:t xml:space="preserve">. </w:t>
      </w:r>
      <w:r w:rsidR="003A4808" w:rsidRPr="0003317B">
        <w:rPr>
          <w:rFonts w:ascii="Bookman Old Style" w:hAnsi="Bookman Old Style"/>
          <w:color w:val="auto"/>
        </w:rPr>
        <w:t>Consegnatari e affidatari dei beni</w:t>
      </w:r>
      <w:bookmarkEnd w:id="113"/>
    </w:p>
    <w:p w:rsidR="003A4808" w:rsidRPr="0003317B" w:rsidRDefault="003A4808" w:rsidP="001307DB">
      <w:pPr>
        <w:pStyle w:val="Paragrafoelenco"/>
        <w:numPr>
          <w:ilvl w:val="0"/>
          <w:numId w:val="83"/>
        </w:numPr>
        <w:ind w:left="426" w:hanging="426"/>
        <w:jc w:val="both"/>
        <w:rPr>
          <w:rFonts w:ascii="Bookman Old Style" w:hAnsi="Bookman Old Style"/>
        </w:rPr>
      </w:pPr>
      <w:r w:rsidRPr="0003317B">
        <w:rPr>
          <w:rFonts w:ascii="Bookman Old Style" w:hAnsi="Bookman Old Style"/>
        </w:rPr>
        <w:t xml:space="preserve">I beni, una volta inventariati, sono </w:t>
      </w:r>
      <w:r w:rsidR="006F2271" w:rsidRPr="0003317B">
        <w:rPr>
          <w:rFonts w:ascii="Bookman Old Style" w:hAnsi="Bookman Old Style"/>
        </w:rPr>
        <w:t xml:space="preserve">attribuiti ai rispettivi </w:t>
      </w:r>
      <w:r w:rsidRPr="0003317B">
        <w:rPr>
          <w:rFonts w:ascii="Bookman Old Style" w:hAnsi="Bookman Old Style"/>
        </w:rPr>
        <w:t>agenti consegnatari</w:t>
      </w:r>
      <w:r w:rsidR="006F2271" w:rsidRPr="0003317B">
        <w:rPr>
          <w:rFonts w:ascii="Bookman Old Style" w:hAnsi="Bookman Old Style"/>
        </w:rPr>
        <w:t>,</w:t>
      </w:r>
      <w:r w:rsidRPr="0003317B">
        <w:rPr>
          <w:rFonts w:ascii="Bookman Old Style" w:hAnsi="Bookman Old Style"/>
        </w:rPr>
        <w:t xml:space="preserve"> i quali sono personalmente responsabili dei beni loro affidati, nonché di qualsiasi danno che possa derivare all’Ente da loro azioni od omissioni.</w:t>
      </w:r>
    </w:p>
    <w:p w:rsidR="003A4808" w:rsidRPr="0003317B" w:rsidRDefault="003A4808" w:rsidP="001307DB">
      <w:pPr>
        <w:pStyle w:val="Paragrafoelenco"/>
        <w:numPr>
          <w:ilvl w:val="0"/>
          <w:numId w:val="83"/>
        </w:numPr>
        <w:ind w:left="426" w:hanging="426"/>
        <w:jc w:val="both"/>
        <w:rPr>
          <w:rFonts w:ascii="Bookman Old Style" w:hAnsi="Bookman Old Style"/>
        </w:rPr>
      </w:pPr>
      <w:r w:rsidRPr="0003317B">
        <w:rPr>
          <w:rFonts w:ascii="Bookman Old Style" w:hAnsi="Bookman Old Style"/>
        </w:rPr>
        <w:t xml:space="preserve">I consegnatari dei beni firmano il conto del consegnatario, predisposto sulla base del modello </w:t>
      </w:r>
      <w:r w:rsidR="00427BB1" w:rsidRPr="0003317B">
        <w:rPr>
          <w:rFonts w:ascii="Bookman Old Style" w:hAnsi="Bookman Old Style"/>
        </w:rPr>
        <w:t>previsto dalla normativa vigente;</w:t>
      </w:r>
    </w:p>
    <w:p w:rsidR="003A4808" w:rsidRPr="0003317B" w:rsidRDefault="003A4808" w:rsidP="001307DB">
      <w:pPr>
        <w:pStyle w:val="Paragrafoelenco"/>
        <w:numPr>
          <w:ilvl w:val="0"/>
          <w:numId w:val="83"/>
        </w:numPr>
        <w:ind w:left="426" w:hanging="426"/>
        <w:jc w:val="both"/>
        <w:rPr>
          <w:rFonts w:ascii="Bookman Old Style" w:hAnsi="Bookman Old Style"/>
        </w:rPr>
      </w:pPr>
      <w:r w:rsidRPr="0003317B">
        <w:rPr>
          <w:rFonts w:ascii="Bookman Old Style" w:hAnsi="Bookman Old Style"/>
        </w:rPr>
        <w:t>I consegnatari devono curare la conservazione dei mobili e delle attrezzature loro assegnate rispondendo verso l’Ente nel caso di danno patrimoniale arrecato per distruzione, perdita, furto, cessione o altre cause dovute a provata negligenza o incuria nella ge</w:t>
      </w:r>
      <w:r w:rsidR="00346EB3" w:rsidRPr="0003317B">
        <w:rPr>
          <w:rFonts w:ascii="Bookman Old Style" w:hAnsi="Bookman Old Style"/>
        </w:rPr>
        <w:t>stione e conservazione dei b</w:t>
      </w:r>
      <w:bookmarkStart w:id="114" w:name="_GoBack"/>
      <w:bookmarkEnd w:id="114"/>
      <w:r w:rsidR="00346EB3" w:rsidRPr="0003317B">
        <w:rPr>
          <w:rFonts w:ascii="Bookman Old Style" w:hAnsi="Bookman Old Style"/>
        </w:rPr>
        <w:t>eni.</w:t>
      </w:r>
    </w:p>
    <w:p w:rsidR="003A4808" w:rsidRPr="0003317B" w:rsidRDefault="003A4808" w:rsidP="001307DB">
      <w:pPr>
        <w:pStyle w:val="Paragrafoelenco"/>
        <w:numPr>
          <w:ilvl w:val="0"/>
          <w:numId w:val="83"/>
        </w:numPr>
        <w:ind w:left="426" w:hanging="426"/>
        <w:jc w:val="both"/>
        <w:rPr>
          <w:rFonts w:ascii="Bookman Old Style" w:hAnsi="Bookman Old Style"/>
        </w:rPr>
      </w:pPr>
      <w:r w:rsidRPr="0003317B">
        <w:rPr>
          <w:rFonts w:ascii="Bookman Old Style" w:hAnsi="Bookman Old Style"/>
        </w:rPr>
        <w:t xml:space="preserve">Sussiste l’obbligo di </w:t>
      </w:r>
      <w:r w:rsidR="006F2271" w:rsidRPr="0003317B">
        <w:rPr>
          <w:rFonts w:ascii="Bookman Old Style" w:hAnsi="Bookman Old Style"/>
        </w:rPr>
        <w:t>corretta conservazione ed utilizzo</w:t>
      </w:r>
      <w:r w:rsidRPr="0003317B">
        <w:rPr>
          <w:rFonts w:ascii="Bookman Old Style" w:hAnsi="Bookman Old Style"/>
        </w:rPr>
        <w:t xml:space="preserve"> anche </w:t>
      </w:r>
      <w:r w:rsidR="00201FDE" w:rsidRPr="0003317B">
        <w:rPr>
          <w:rFonts w:ascii="Bookman Old Style" w:hAnsi="Bookman Old Style"/>
        </w:rPr>
        <w:t xml:space="preserve">per </w:t>
      </w:r>
      <w:r w:rsidRPr="0003317B">
        <w:rPr>
          <w:rFonts w:ascii="Bookman Old Style" w:hAnsi="Bookman Old Style"/>
        </w:rPr>
        <w:t xml:space="preserve">i beni non </w:t>
      </w:r>
      <w:r w:rsidR="006F2271" w:rsidRPr="0003317B">
        <w:rPr>
          <w:rFonts w:ascii="Bookman Old Style" w:hAnsi="Bookman Old Style"/>
        </w:rPr>
        <w:t>i</w:t>
      </w:r>
      <w:r w:rsidRPr="0003317B">
        <w:rPr>
          <w:rFonts w:ascii="Bookman Old Style" w:hAnsi="Bookman Old Style"/>
        </w:rPr>
        <w:t>nventariabili</w:t>
      </w:r>
      <w:r w:rsidR="00346EB3" w:rsidRPr="0003317B">
        <w:rPr>
          <w:rFonts w:ascii="Bookman Old Style" w:hAnsi="Bookman Old Style"/>
        </w:rPr>
        <w:t>.</w:t>
      </w:r>
    </w:p>
    <w:p w:rsidR="003A4808" w:rsidRPr="0003317B" w:rsidRDefault="003A4808" w:rsidP="001307DB">
      <w:pPr>
        <w:pStyle w:val="Paragrafoelenco"/>
        <w:numPr>
          <w:ilvl w:val="0"/>
          <w:numId w:val="83"/>
        </w:numPr>
        <w:ind w:left="426" w:hanging="426"/>
        <w:jc w:val="both"/>
        <w:rPr>
          <w:rFonts w:ascii="Bookman Old Style" w:hAnsi="Bookman Old Style"/>
        </w:rPr>
      </w:pPr>
      <w:r w:rsidRPr="0003317B">
        <w:rPr>
          <w:rFonts w:ascii="Bookman Old Style" w:hAnsi="Bookman Old Style"/>
        </w:rPr>
        <w:t xml:space="preserve">Si considerano assegnatari </w:t>
      </w:r>
      <w:r w:rsidR="001F3B13" w:rsidRPr="0003317B">
        <w:rPr>
          <w:rFonts w:ascii="Bookman Old Style" w:hAnsi="Bookman Old Style"/>
        </w:rPr>
        <w:t xml:space="preserve">(o </w:t>
      </w:r>
      <w:proofErr w:type="spellStart"/>
      <w:r w:rsidR="001F3B13" w:rsidRPr="0003317B">
        <w:rPr>
          <w:rFonts w:ascii="Bookman Old Style" w:hAnsi="Bookman Old Style"/>
        </w:rPr>
        <w:t>subconsegnatari</w:t>
      </w:r>
      <w:proofErr w:type="spellEnd"/>
      <w:r w:rsidR="001F3B13" w:rsidRPr="0003317B">
        <w:rPr>
          <w:rFonts w:ascii="Bookman Old Style" w:hAnsi="Bookman Old Style"/>
        </w:rPr>
        <w:t xml:space="preserve">) </w:t>
      </w:r>
      <w:r w:rsidRPr="0003317B">
        <w:rPr>
          <w:rFonts w:ascii="Bookman Old Style" w:hAnsi="Bookman Old Style"/>
        </w:rPr>
        <w:t>i soggetti che detengono i beni presi in consegna per il loro utilizzo sottoposti all’obbligo di vigilanza, relativo alla sorveglianza sul corretto impiego dei beni dati in uso agli utilizzatori.</w:t>
      </w:r>
    </w:p>
    <w:p w:rsidR="003A4808" w:rsidRPr="0003317B" w:rsidRDefault="003A4808" w:rsidP="001307DB">
      <w:pPr>
        <w:pStyle w:val="Paragrafoelenco"/>
        <w:numPr>
          <w:ilvl w:val="0"/>
          <w:numId w:val="83"/>
        </w:numPr>
        <w:ind w:left="426" w:hanging="426"/>
        <w:jc w:val="both"/>
        <w:rPr>
          <w:rFonts w:ascii="Bookman Old Style" w:hAnsi="Bookman Old Style"/>
        </w:rPr>
      </w:pPr>
      <w:r w:rsidRPr="0003317B">
        <w:rPr>
          <w:rFonts w:ascii="Bookman Old Style" w:hAnsi="Bookman Old Style"/>
        </w:rPr>
        <w:t xml:space="preserve">I beni immobili a disposizione dell'ente sono dati in consegna al responsabile </w:t>
      </w:r>
      <w:r w:rsidR="003F4435" w:rsidRPr="0003317B">
        <w:rPr>
          <w:rFonts w:ascii="Bookman Old Style" w:hAnsi="Bookman Old Style"/>
        </w:rPr>
        <w:t>del servizio</w:t>
      </w:r>
      <w:r w:rsidRPr="0003317B">
        <w:rPr>
          <w:rFonts w:ascii="Bookman Old Style" w:hAnsi="Bookman Old Style"/>
        </w:rPr>
        <w:t xml:space="preserve"> prepost</w:t>
      </w:r>
      <w:r w:rsidR="003F4435" w:rsidRPr="0003317B">
        <w:rPr>
          <w:rFonts w:ascii="Bookman Old Style" w:hAnsi="Bookman Old Style"/>
        </w:rPr>
        <w:t>o</w:t>
      </w:r>
      <w:r w:rsidRPr="0003317B">
        <w:rPr>
          <w:rFonts w:ascii="Bookman Old Style" w:hAnsi="Bookman Old Style"/>
        </w:rPr>
        <w:t xml:space="preserve"> alla manutenzione degli immobili</w:t>
      </w:r>
      <w:r w:rsidR="006F2271" w:rsidRPr="0003317B">
        <w:rPr>
          <w:rFonts w:ascii="Bookman Old Style" w:hAnsi="Bookman Old Style"/>
        </w:rPr>
        <w:t xml:space="preserve"> (ufficio tecnico comunale)</w:t>
      </w:r>
      <w:r w:rsidRPr="0003317B">
        <w:rPr>
          <w:rFonts w:ascii="Bookman Old Style" w:hAnsi="Bookman Old Style"/>
        </w:rPr>
        <w:t>. Tale responsabile, nel rispetto dei principi organizzativi e contrattuali e ferma restando la propria responsabilità di vigilanza, può affidare la conservazione dei beni immobili al personale assegnato alla struttura alle sue dipendenze.</w:t>
      </w:r>
    </w:p>
    <w:p w:rsidR="009C6C10" w:rsidRPr="0003317B" w:rsidRDefault="003A4808" w:rsidP="001307DB">
      <w:pPr>
        <w:pStyle w:val="Paragrafoelenco"/>
        <w:numPr>
          <w:ilvl w:val="0"/>
          <w:numId w:val="83"/>
        </w:numPr>
        <w:ind w:left="426" w:hanging="426"/>
        <w:jc w:val="both"/>
        <w:rPr>
          <w:rFonts w:ascii="Bookman Old Style" w:eastAsiaTheme="majorEastAsia" w:hAnsi="Bookman Old Style" w:cstheme="majorBidi"/>
        </w:rPr>
      </w:pPr>
      <w:r w:rsidRPr="0003317B">
        <w:rPr>
          <w:rFonts w:ascii="Bookman Old Style" w:hAnsi="Bookman Old Style"/>
        </w:rPr>
        <w:t xml:space="preserve">Per i beni ceduti in uso ad altre amministrazioni, enti e soggetti diversi a seguito di specifico provvedimento, il responsabile è il legale rappresentante o il responsabile dei servizi </w:t>
      </w:r>
      <w:r w:rsidR="00BB6FF4" w:rsidRPr="0003317B">
        <w:rPr>
          <w:rFonts w:ascii="Bookman Old Style" w:hAnsi="Bookman Old Style"/>
        </w:rPr>
        <w:t>amministrativi di tali soggetti.</w:t>
      </w:r>
    </w:p>
    <w:p w:rsidR="009C6C10" w:rsidRPr="0003317B" w:rsidRDefault="009C6C10" w:rsidP="001307DB">
      <w:pPr>
        <w:pStyle w:val="Paragrafoelenco"/>
        <w:numPr>
          <w:ilvl w:val="0"/>
          <w:numId w:val="83"/>
        </w:numPr>
        <w:ind w:left="426" w:hanging="426"/>
        <w:jc w:val="both"/>
        <w:rPr>
          <w:rFonts w:ascii="Bookman Old Style" w:eastAsiaTheme="majorEastAsia" w:hAnsi="Bookman Old Style" w:cstheme="majorBidi"/>
        </w:rPr>
      </w:pPr>
      <w:r w:rsidRPr="0003317B">
        <w:rPr>
          <w:rFonts w:ascii="Bookman Old Style" w:hAnsi="Bookman Old Style"/>
        </w:rPr>
        <w:t xml:space="preserve">Entro il termine di 30 giorni dalla chiusura dell’esercizio finanziario il consegnatario di beni rende il conto della propria gestione all’ente. </w:t>
      </w:r>
    </w:p>
    <w:p w:rsidR="009C6C10" w:rsidRPr="0003317B" w:rsidRDefault="009C6C10" w:rsidP="009C6C10">
      <w:pPr>
        <w:pStyle w:val="Paragrafoelenco"/>
        <w:ind w:left="426"/>
        <w:jc w:val="both"/>
        <w:rPr>
          <w:rFonts w:ascii="Bookman Old Style" w:eastAsiaTheme="majorEastAsia" w:hAnsi="Bookman Old Style" w:cstheme="majorBidi"/>
        </w:rPr>
      </w:pPr>
    </w:p>
    <w:p w:rsidR="00201FDE" w:rsidRPr="0003317B" w:rsidRDefault="00201FDE" w:rsidP="004101A3">
      <w:pPr>
        <w:pStyle w:val="Titolo3"/>
        <w:rPr>
          <w:rFonts w:ascii="Bookman Old Style" w:hAnsi="Bookman Old Style"/>
          <w:color w:val="auto"/>
        </w:rPr>
      </w:pPr>
      <w:bookmarkStart w:id="115" w:name="_Toc524683501"/>
      <w:r w:rsidRPr="0003317B">
        <w:rPr>
          <w:rFonts w:ascii="Bookman Old Style" w:hAnsi="Bookman Old Style"/>
          <w:color w:val="auto"/>
        </w:rPr>
        <w:t xml:space="preserve">Art. </w:t>
      </w:r>
      <w:r w:rsidR="00C22027" w:rsidRPr="0003317B">
        <w:rPr>
          <w:rFonts w:ascii="Bookman Old Style" w:hAnsi="Bookman Old Style"/>
          <w:color w:val="auto"/>
        </w:rPr>
        <w:t>6</w:t>
      </w:r>
      <w:r w:rsidR="00F87627" w:rsidRPr="0003317B">
        <w:rPr>
          <w:rFonts w:ascii="Bookman Old Style" w:hAnsi="Bookman Old Style"/>
          <w:color w:val="auto"/>
        </w:rPr>
        <w:t>4</w:t>
      </w:r>
      <w:r w:rsidRPr="0003317B">
        <w:rPr>
          <w:rFonts w:ascii="Bookman Old Style" w:hAnsi="Bookman Old Style"/>
          <w:color w:val="auto"/>
        </w:rPr>
        <w:t>. Passaggio dei beni demaniali al patrimonio</w:t>
      </w:r>
      <w:bookmarkEnd w:id="115"/>
    </w:p>
    <w:p w:rsidR="00201FDE" w:rsidRPr="0003317B" w:rsidRDefault="00201FDE" w:rsidP="001307DB">
      <w:pPr>
        <w:pStyle w:val="Paragrafoelenco"/>
        <w:numPr>
          <w:ilvl w:val="0"/>
          <w:numId w:val="7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426" w:hanging="426"/>
        <w:jc w:val="both"/>
        <w:rPr>
          <w:rFonts w:ascii="Bookman Old Style" w:hAnsi="Bookman Old Style"/>
        </w:rPr>
      </w:pPr>
      <w:r w:rsidRPr="0003317B">
        <w:rPr>
          <w:rFonts w:ascii="Bookman Old Style" w:hAnsi="Bookman Old Style"/>
        </w:rPr>
        <w:t>Il passaggio dei beni, dei diritti reali, delle servitù, delle pertinenze, ecc. dal de</w:t>
      </w:r>
      <w:r w:rsidRPr="0003317B">
        <w:rPr>
          <w:rFonts w:ascii="Bookman Old Style" w:hAnsi="Bookman Old Style"/>
        </w:rPr>
        <w:softHyphen/>
        <w:t>manio al patri</w:t>
      </w:r>
      <w:r w:rsidRPr="0003317B">
        <w:rPr>
          <w:rFonts w:ascii="Bookman Old Style" w:hAnsi="Bookman Old Style"/>
        </w:rPr>
        <w:softHyphen/>
        <w:t>monio dell’ente, deve essere dichiarato</w:t>
      </w:r>
      <w:r w:rsidR="00B05AF4" w:rsidRPr="0003317B">
        <w:rPr>
          <w:rFonts w:ascii="Bookman Old Style" w:hAnsi="Bookman Old Style"/>
        </w:rPr>
        <w:t xml:space="preserve"> </w:t>
      </w:r>
      <w:r w:rsidRPr="0003317B">
        <w:rPr>
          <w:rFonts w:ascii="Bookman Old Style" w:hAnsi="Bookman Old Style"/>
        </w:rPr>
        <w:t xml:space="preserve">con apposita deliberazione </w:t>
      </w:r>
      <w:r w:rsidR="000C0FA2" w:rsidRPr="0003317B">
        <w:rPr>
          <w:rFonts w:ascii="Bookman Old Style" w:hAnsi="Bookman Old Style"/>
        </w:rPr>
        <w:t xml:space="preserve">del Consiglio </w:t>
      </w:r>
      <w:r w:rsidRPr="0003317B">
        <w:rPr>
          <w:rFonts w:ascii="Bookman Old Style" w:hAnsi="Bookman Old Style"/>
        </w:rPr>
        <w:t xml:space="preserve">comunale, </w:t>
      </w:r>
      <w:r w:rsidR="00F57117" w:rsidRPr="0003317B">
        <w:rPr>
          <w:rFonts w:ascii="Bookman Old Style" w:hAnsi="Bookman Old Style"/>
        </w:rPr>
        <w:t xml:space="preserve">ovvero con apposita deliberazione di Giunta comunale nell’ambito dei programmi già approvati dal Consiglio comunale, </w:t>
      </w:r>
      <w:r w:rsidRPr="0003317B">
        <w:rPr>
          <w:rFonts w:ascii="Bookman Old Style" w:hAnsi="Bookman Old Style"/>
        </w:rPr>
        <w:t>da pubbli</w:t>
      </w:r>
      <w:r w:rsidRPr="0003317B">
        <w:rPr>
          <w:rFonts w:ascii="Bookman Old Style" w:hAnsi="Bookman Old Style"/>
        </w:rPr>
        <w:softHyphen/>
        <w:t xml:space="preserve">care in modo che sia assicurata la massima pubblicità al provvedimento stesso, ai sensi </w:t>
      </w:r>
      <w:proofErr w:type="spellStart"/>
      <w:r w:rsidRPr="0003317B">
        <w:rPr>
          <w:rFonts w:ascii="Bookman Old Style" w:hAnsi="Bookman Old Style"/>
        </w:rPr>
        <w:t>del</w:t>
      </w:r>
      <w:r w:rsidRPr="0003317B">
        <w:rPr>
          <w:rFonts w:ascii="Bookman Old Style" w:hAnsi="Bookman Old Style"/>
        </w:rPr>
        <w:softHyphen/>
        <w:t>l</w:t>
      </w:r>
      <w:proofErr w:type="spellEnd"/>
      <w:r w:rsidRPr="0003317B">
        <w:rPr>
          <w:rFonts w:ascii="Bookman Old Style" w:hAnsi="Bookman Old Style"/>
        </w:rPr>
        <w:t>’articolo 829, comma secondo, del codice civile.</w:t>
      </w:r>
    </w:p>
    <w:p w:rsidR="00201FDE" w:rsidRPr="0003317B" w:rsidRDefault="00201FDE" w:rsidP="004101A3">
      <w:pPr>
        <w:pStyle w:val="Titolo3"/>
        <w:rPr>
          <w:rFonts w:ascii="Bookman Old Style" w:hAnsi="Bookman Old Style"/>
          <w:color w:val="auto"/>
        </w:rPr>
      </w:pPr>
      <w:bookmarkStart w:id="116" w:name="_Toc524683502"/>
      <w:r w:rsidRPr="0003317B">
        <w:rPr>
          <w:rFonts w:ascii="Bookman Old Style" w:hAnsi="Bookman Old Style"/>
          <w:color w:val="auto"/>
        </w:rPr>
        <w:lastRenderedPageBreak/>
        <w:t xml:space="preserve">Art. </w:t>
      </w:r>
      <w:r w:rsidR="00C22027" w:rsidRPr="0003317B">
        <w:rPr>
          <w:rFonts w:ascii="Bookman Old Style" w:hAnsi="Bookman Old Style"/>
          <w:color w:val="auto"/>
        </w:rPr>
        <w:t>6</w:t>
      </w:r>
      <w:r w:rsidR="00F87627" w:rsidRPr="0003317B">
        <w:rPr>
          <w:rFonts w:ascii="Bookman Old Style" w:hAnsi="Bookman Old Style"/>
          <w:color w:val="auto"/>
        </w:rPr>
        <w:t>5</w:t>
      </w:r>
      <w:r w:rsidRPr="0003317B">
        <w:rPr>
          <w:rFonts w:ascii="Bookman Old Style" w:hAnsi="Bookman Old Style"/>
          <w:color w:val="auto"/>
        </w:rPr>
        <w:t>. Mutamento di destinazione dei beni patrimoniali indisponibili</w:t>
      </w:r>
      <w:bookmarkEnd w:id="116"/>
    </w:p>
    <w:p w:rsidR="00201FDE" w:rsidRPr="0003317B" w:rsidRDefault="00201FDE" w:rsidP="001307DB">
      <w:pPr>
        <w:pStyle w:val="Paragrafoelenco"/>
        <w:numPr>
          <w:ilvl w:val="0"/>
          <w:numId w:val="80"/>
        </w:numPr>
        <w:tabs>
          <w:tab w:val="left" w:pos="851"/>
        </w:tabs>
        <w:spacing w:after="60"/>
        <w:ind w:left="426" w:hanging="426"/>
        <w:jc w:val="both"/>
        <w:rPr>
          <w:rFonts w:ascii="Bookman Old Style" w:hAnsi="Bookman Old Style"/>
        </w:rPr>
      </w:pPr>
      <w:r w:rsidRPr="0003317B">
        <w:rPr>
          <w:rFonts w:ascii="Bookman Old Style" w:hAnsi="Bookman Old Style"/>
        </w:rPr>
        <w:t>Le stesse forme e modalità di cui al precedente articolo si applicano nel caso di cessazione della destinazione a sede di pubblici uffici o a servizi pubblici dei beni patrimoniali indisponibili, com</w:t>
      </w:r>
      <w:r w:rsidRPr="0003317B">
        <w:rPr>
          <w:rFonts w:ascii="Bookman Old Style" w:hAnsi="Bookman Old Style"/>
        </w:rPr>
        <w:softHyphen/>
        <w:t>presi i connessi diritti reali, servitù, pertinenze, ecc.</w:t>
      </w:r>
    </w:p>
    <w:p w:rsidR="00201FDE" w:rsidRPr="0003317B" w:rsidRDefault="00201FDE" w:rsidP="004101A3">
      <w:pPr>
        <w:pStyle w:val="Titolo3"/>
        <w:rPr>
          <w:rFonts w:ascii="Bookman Old Style" w:hAnsi="Bookman Old Style"/>
          <w:color w:val="auto"/>
        </w:rPr>
      </w:pPr>
      <w:bookmarkStart w:id="117" w:name="_Toc524683503"/>
      <w:r w:rsidRPr="0003317B">
        <w:rPr>
          <w:rFonts w:ascii="Bookman Old Style" w:hAnsi="Bookman Old Style"/>
          <w:color w:val="auto"/>
        </w:rPr>
        <w:t xml:space="preserve">Art. </w:t>
      </w:r>
      <w:r w:rsidR="00C22027" w:rsidRPr="0003317B">
        <w:rPr>
          <w:rFonts w:ascii="Bookman Old Style" w:hAnsi="Bookman Old Style"/>
          <w:color w:val="auto"/>
        </w:rPr>
        <w:t>6</w:t>
      </w:r>
      <w:r w:rsidR="00F87627" w:rsidRPr="0003317B">
        <w:rPr>
          <w:rFonts w:ascii="Bookman Old Style" w:hAnsi="Bookman Old Style"/>
          <w:color w:val="auto"/>
        </w:rPr>
        <w:t>6</w:t>
      </w:r>
      <w:r w:rsidRPr="0003317B">
        <w:rPr>
          <w:rFonts w:ascii="Bookman Old Style" w:hAnsi="Bookman Old Style"/>
          <w:color w:val="auto"/>
        </w:rPr>
        <w:t>. Lasciti e donazioni</w:t>
      </w:r>
      <w:bookmarkEnd w:id="117"/>
    </w:p>
    <w:p w:rsidR="00201FDE" w:rsidRPr="0003317B" w:rsidRDefault="00201FDE" w:rsidP="001307DB">
      <w:pPr>
        <w:pStyle w:val="Paragrafoelenco"/>
        <w:numPr>
          <w:ilvl w:val="0"/>
          <w:numId w:val="81"/>
        </w:numPr>
        <w:autoSpaceDE w:val="0"/>
        <w:autoSpaceDN w:val="0"/>
        <w:adjustRightInd w:val="0"/>
        <w:spacing w:after="0"/>
        <w:ind w:left="426" w:hanging="426"/>
        <w:jc w:val="both"/>
        <w:rPr>
          <w:rFonts w:ascii="Bookman Old Style" w:hAnsi="Bookman Old Style"/>
        </w:rPr>
      </w:pPr>
      <w:r w:rsidRPr="0003317B">
        <w:rPr>
          <w:rFonts w:ascii="Bookman Old Style" w:hAnsi="Bookman Old Style"/>
        </w:rPr>
        <w:t>Fatte salve le autorizzazioni di legge, all’accettazione o al rifiuto di lasciti e donazioni di beni provvede la Giunta Comunale o il Consiglio Comunale secondo le rispettive competenze; con la relativa deliberazione vengono fissate le destinazioni di essi e degli eventuali frutti dagli stessi derivanti.</w:t>
      </w:r>
    </w:p>
    <w:p w:rsidR="003A4808" w:rsidRPr="0003317B" w:rsidRDefault="003A4808" w:rsidP="004101A3">
      <w:pPr>
        <w:spacing w:line="276" w:lineRule="auto"/>
        <w:jc w:val="both"/>
        <w:rPr>
          <w:rFonts w:ascii="Bookman Old Style" w:eastAsiaTheme="majorEastAsia" w:hAnsi="Bookman Old Style" w:cstheme="majorBidi"/>
        </w:rPr>
      </w:pPr>
    </w:p>
    <w:p w:rsidR="003A4808" w:rsidRPr="0003317B" w:rsidRDefault="0082663A" w:rsidP="00AF7252">
      <w:pPr>
        <w:pStyle w:val="Titolo1"/>
        <w:rPr>
          <w:color w:val="auto"/>
        </w:rPr>
      </w:pPr>
      <w:bookmarkStart w:id="118" w:name="_Toc524683504"/>
      <w:r w:rsidRPr="0003317B">
        <w:rPr>
          <w:color w:val="auto"/>
        </w:rPr>
        <w:t xml:space="preserve">TITOLO </w:t>
      </w:r>
      <w:r w:rsidR="0016604B" w:rsidRPr="0003317B">
        <w:rPr>
          <w:color w:val="auto"/>
        </w:rPr>
        <w:t>X</w:t>
      </w:r>
      <w:r w:rsidR="00887AF5" w:rsidRPr="0003317B">
        <w:rPr>
          <w:color w:val="auto"/>
        </w:rPr>
        <w:t xml:space="preserve">. </w:t>
      </w:r>
      <w:r w:rsidR="003A4808" w:rsidRPr="0003317B">
        <w:rPr>
          <w:color w:val="auto"/>
        </w:rPr>
        <w:t>INVESTIMENTI E INDEBITAMENTO</w:t>
      </w:r>
      <w:bookmarkEnd w:id="118"/>
    </w:p>
    <w:p w:rsidR="003A4808" w:rsidRPr="0003317B" w:rsidRDefault="00833094" w:rsidP="004101A3">
      <w:pPr>
        <w:pStyle w:val="Titolo3"/>
        <w:rPr>
          <w:rFonts w:ascii="Bookman Old Style" w:hAnsi="Bookman Old Style"/>
          <w:color w:val="auto"/>
        </w:rPr>
      </w:pPr>
      <w:bookmarkStart w:id="119" w:name="_Toc524683505"/>
      <w:r w:rsidRPr="0003317B">
        <w:rPr>
          <w:rFonts w:ascii="Bookman Old Style" w:hAnsi="Bookman Old Style"/>
          <w:color w:val="auto"/>
        </w:rPr>
        <w:t xml:space="preserve">Art. </w:t>
      </w:r>
      <w:r w:rsidR="00C22027" w:rsidRPr="0003317B">
        <w:rPr>
          <w:rFonts w:ascii="Bookman Old Style" w:hAnsi="Bookman Old Style"/>
          <w:color w:val="auto"/>
        </w:rPr>
        <w:t>6</w:t>
      </w:r>
      <w:r w:rsidR="00F87627" w:rsidRPr="0003317B">
        <w:rPr>
          <w:rFonts w:ascii="Bookman Old Style" w:hAnsi="Bookman Old Style"/>
          <w:color w:val="auto"/>
        </w:rPr>
        <w:t>7</w:t>
      </w:r>
      <w:r w:rsidRPr="0003317B">
        <w:rPr>
          <w:rFonts w:ascii="Bookman Old Style" w:hAnsi="Bookman Old Style"/>
          <w:color w:val="auto"/>
        </w:rPr>
        <w:t xml:space="preserve">. </w:t>
      </w:r>
      <w:r w:rsidR="003A4808" w:rsidRPr="0003317B">
        <w:rPr>
          <w:rFonts w:ascii="Bookman Old Style" w:hAnsi="Bookman Old Style"/>
          <w:color w:val="auto"/>
        </w:rPr>
        <w:t>Ricorso all’indebitamento</w:t>
      </w:r>
      <w:bookmarkEnd w:id="119"/>
    </w:p>
    <w:p w:rsidR="003A4808" w:rsidRPr="0003317B" w:rsidRDefault="003A4808" w:rsidP="001307DB">
      <w:pPr>
        <w:pStyle w:val="Paragrafoelenco"/>
        <w:numPr>
          <w:ilvl w:val="0"/>
          <w:numId w:val="25"/>
        </w:numPr>
        <w:ind w:left="426" w:hanging="426"/>
        <w:jc w:val="both"/>
        <w:rPr>
          <w:rFonts w:ascii="Bookman Old Style" w:hAnsi="Bookman Old Style"/>
        </w:rPr>
      </w:pPr>
      <w:r w:rsidRPr="0003317B">
        <w:rPr>
          <w:rFonts w:ascii="Bookman Old Style" w:hAnsi="Bookman Old Style"/>
        </w:rPr>
        <w:t>II ricorso all'indebitamento è ammesso solo per finanziare spese di investimento con le modalità e i limiti di legge.</w:t>
      </w:r>
    </w:p>
    <w:p w:rsidR="003A4808" w:rsidRPr="0003317B" w:rsidRDefault="003A4808" w:rsidP="001307DB">
      <w:pPr>
        <w:pStyle w:val="Paragrafoelenco"/>
        <w:numPr>
          <w:ilvl w:val="0"/>
          <w:numId w:val="25"/>
        </w:numPr>
        <w:ind w:left="426" w:hanging="426"/>
        <w:jc w:val="both"/>
        <w:rPr>
          <w:rFonts w:ascii="Bookman Old Style" w:hAnsi="Bookman Old Style"/>
        </w:rPr>
      </w:pPr>
      <w:r w:rsidRPr="0003317B">
        <w:rPr>
          <w:rFonts w:ascii="Bookman Old Style" w:hAnsi="Bookman Old Style"/>
        </w:rPr>
        <w:t xml:space="preserve">Nel rispetto di quanto stabilito dal Principio contabile di cui all’Allegato 4/2 al </w:t>
      </w:r>
      <w:proofErr w:type="spellStart"/>
      <w:r w:rsidRPr="0003317B">
        <w:rPr>
          <w:rFonts w:ascii="Bookman Old Style" w:hAnsi="Bookman Old Style"/>
        </w:rPr>
        <w:t>D.Lgs.</w:t>
      </w:r>
      <w:proofErr w:type="spellEnd"/>
      <w:r w:rsidRPr="0003317B">
        <w:rPr>
          <w:rFonts w:ascii="Bookman Old Style" w:hAnsi="Bookman Old Style"/>
        </w:rPr>
        <w:t xml:space="preserve"> n. 118/2011, il ricorso all'indebitamento avviene quando non sia possibile l'utilizzo di entrate correnti, entrate derivanti da alienazioni di beni patrimoniali, contributi agli investimenti</w:t>
      </w:r>
      <w:r w:rsidR="00833094" w:rsidRPr="0003317B">
        <w:rPr>
          <w:rFonts w:ascii="Bookman Old Style" w:hAnsi="Bookman Old Style"/>
        </w:rPr>
        <w:t xml:space="preserve"> e da trasferimenti di capitale</w:t>
      </w:r>
      <w:r w:rsidRPr="0003317B">
        <w:rPr>
          <w:rFonts w:ascii="Bookman Old Style" w:hAnsi="Bookman Old Style"/>
        </w:rPr>
        <w:t xml:space="preserve"> o di quote di avanzo di amministrazione.</w:t>
      </w:r>
    </w:p>
    <w:p w:rsidR="003A4808" w:rsidRPr="0003317B" w:rsidRDefault="00651526" w:rsidP="001307DB">
      <w:pPr>
        <w:pStyle w:val="Paragrafoelenco"/>
        <w:numPr>
          <w:ilvl w:val="0"/>
          <w:numId w:val="25"/>
        </w:numPr>
        <w:ind w:left="426" w:hanging="426"/>
        <w:jc w:val="both"/>
        <w:rPr>
          <w:rFonts w:ascii="Bookman Old Style" w:hAnsi="Bookman Old Style"/>
        </w:rPr>
      </w:pPr>
      <w:r w:rsidRPr="0003317B">
        <w:rPr>
          <w:rFonts w:ascii="Bookman Old Style" w:hAnsi="Bookman Old Style"/>
        </w:rPr>
        <w:t>I</w:t>
      </w:r>
      <w:r w:rsidR="003A4808" w:rsidRPr="0003317B">
        <w:rPr>
          <w:rFonts w:ascii="Bookman Old Style" w:hAnsi="Bookman Old Style"/>
        </w:rPr>
        <w:t xml:space="preserve">l periodo di ammortamento dei mutui e dei prestiti obbligazionari non </w:t>
      </w:r>
      <w:r w:rsidRPr="0003317B">
        <w:rPr>
          <w:rFonts w:ascii="Bookman Old Style" w:hAnsi="Bookman Old Style"/>
        </w:rPr>
        <w:t xml:space="preserve">può </w:t>
      </w:r>
      <w:r w:rsidR="003A4808" w:rsidRPr="0003317B">
        <w:rPr>
          <w:rFonts w:ascii="Bookman Old Style" w:hAnsi="Bookman Old Style"/>
        </w:rPr>
        <w:t>supera</w:t>
      </w:r>
      <w:r w:rsidRPr="0003317B">
        <w:rPr>
          <w:rFonts w:ascii="Bookman Old Style" w:hAnsi="Bookman Old Style"/>
        </w:rPr>
        <w:t>re</w:t>
      </w:r>
      <w:r w:rsidR="003A4808" w:rsidRPr="0003317B">
        <w:rPr>
          <w:rFonts w:ascii="Bookman Old Style" w:hAnsi="Bookman Old Style"/>
        </w:rPr>
        <w:t xml:space="preserve"> la prevedibile vita utile dell'investimento.</w:t>
      </w:r>
    </w:p>
    <w:p w:rsidR="000847B7" w:rsidRPr="0003317B" w:rsidRDefault="00C22027" w:rsidP="004101A3">
      <w:pPr>
        <w:pStyle w:val="Titolo3"/>
        <w:rPr>
          <w:rFonts w:ascii="Bookman Old Style" w:hAnsi="Bookman Old Style"/>
          <w:color w:val="auto"/>
        </w:rPr>
      </w:pPr>
      <w:bookmarkStart w:id="120" w:name="_Toc524683506"/>
      <w:r w:rsidRPr="0003317B">
        <w:rPr>
          <w:rFonts w:ascii="Bookman Old Style" w:hAnsi="Bookman Old Style"/>
          <w:color w:val="auto"/>
        </w:rPr>
        <w:t>Art. 6</w:t>
      </w:r>
      <w:r w:rsidR="00F87627" w:rsidRPr="0003317B">
        <w:rPr>
          <w:rFonts w:ascii="Bookman Old Style" w:hAnsi="Bookman Old Style"/>
          <w:color w:val="auto"/>
        </w:rPr>
        <w:t>8</w:t>
      </w:r>
      <w:r w:rsidR="000847B7" w:rsidRPr="0003317B">
        <w:rPr>
          <w:rFonts w:ascii="Bookman Old Style" w:hAnsi="Bookman Old Style"/>
          <w:color w:val="auto"/>
        </w:rPr>
        <w:t>. Il rilascio di fideiussioni da parte dell’ente</w:t>
      </w:r>
      <w:bookmarkEnd w:id="120"/>
    </w:p>
    <w:p w:rsidR="000847B7" w:rsidRPr="0003317B" w:rsidRDefault="000847B7" w:rsidP="001307DB">
      <w:pPr>
        <w:pStyle w:val="Paragrafoelenco"/>
        <w:numPr>
          <w:ilvl w:val="0"/>
          <w:numId w:val="26"/>
        </w:numPr>
        <w:ind w:left="426" w:hanging="426"/>
        <w:jc w:val="both"/>
        <w:rPr>
          <w:rFonts w:ascii="Bookman Old Style" w:hAnsi="Bookman Old Style"/>
        </w:rPr>
      </w:pPr>
      <w:r w:rsidRPr="0003317B">
        <w:rPr>
          <w:rFonts w:ascii="Bookman Old Style" w:hAnsi="Bookman Old Style"/>
        </w:rPr>
        <w:t>Con la deliberazione che autorizza il rilascio della fideiussione, si potrà limitare la garanzia dell’ente al solo debito principale e/o valersi del beneficio della previa escussione del debitore principale.</w:t>
      </w:r>
    </w:p>
    <w:p w:rsidR="000847B7" w:rsidRPr="0003317B" w:rsidRDefault="000847B7" w:rsidP="001307DB">
      <w:pPr>
        <w:pStyle w:val="Paragrafoelenco"/>
        <w:numPr>
          <w:ilvl w:val="0"/>
          <w:numId w:val="26"/>
        </w:numPr>
        <w:ind w:left="426" w:hanging="426"/>
        <w:jc w:val="both"/>
        <w:rPr>
          <w:rFonts w:ascii="Bookman Old Style" w:hAnsi="Bookman Old Style"/>
        </w:rPr>
      </w:pPr>
      <w:r w:rsidRPr="0003317B">
        <w:rPr>
          <w:rFonts w:ascii="Bookman Old Style" w:hAnsi="Bookman Old Style"/>
        </w:rPr>
        <w:t xml:space="preserve">Sulla proposta di deliberazione consiliare deve essere acquisito il parere dell’Organo di revisione contabile dell’ente, ai sensi dell’art. 239 del </w:t>
      </w:r>
      <w:proofErr w:type="spellStart"/>
      <w:r w:rsidRPr="0003317B">
        <w:rPr>
          <w:rFonts w:ascii="Bookman Old Style" w:hAnsi="Bookman Old Style"/>
        </w:rPr>
        <w:t>D.LGS.</w:t>
      </w:r>
      <w:proofErr w:type="spellEnd"/>
      <w:r w:rsidRPr="0003317B">
        <w:rPr>
          <w:rFonts w:ascii="Bookman Old Style" w:hAnsi="Bookman Old Style"/>
        </w:rPr>
        <w:t xml:space="preserve"> 267/00</w:t>
      </w:r>
      <w:r w:rsidR="00AE42E9" w:rsidRPr="0003317B">
        <w:rPr>
          <w:rFonts w:ascii="Bookman Old Style" w:hAnsi="Bookman Old Style"/>
        </w:rPr>
        <w:t xml:space="preserve">, comma </w:t>
      </w:r>
      <w:r w:rsidR="00DB31F5" w:rsidRPr="0003317B">
        <w:rPr>
          <w:rFonts w:ascii="Bookman Old Style" w:hAnsi="Bookman Old Style"/>
        </w:rPr>
        <w:t>1</w:t>
      </w:r>
      <w:r w:rsidR="00AE42E9" w:rsidRPr="0003317B">
        <w:rPr>
          <w:rFonts w:ascii="Bookman Old Style" w:hAnsi="Bookman Old Style"/>
        </w:rPr>
        <w:t>, lett. b), punto 4.</w:t>
      </w:r>
    </w:p>
    <w:p w:rsidR="009A08E5" w:rsidRDefault="009A08E5" w:rsidP="009A08E5">
      <w:pPr>
        <w:pStyle w:val="Titolo1"/>
        <w:spacing w:before="0"/>
        <w:rPr>
          <w:color w:val="auto"/>
        </w:rPr>
      </w:pPr>
      <w:bookmarkStart w:id="121" w:name="_Toc443907607"/>
    </w:p>
    <w:p w:rsidR="00056868" w:rsidRPr="00502E1A" w:rsidRDefault="00056868" w:rsidP="009A08E5">
      <w:pPr>
        <w:pStyle w:val="Titolo1"/>
        <w:spacing w:before="0"/>
        <w:rPr>
          <w:color w:val="auto"/>
        </w:rPr>
      </w:pPr>
      <w:bookmarkStart w:id="122" w:name="_Toc524683507"/>
      <w:r w:rsidRPr="00502E1A">
        <w:rPr>
          <w:color w:val="auto"/>
        </w:rPr>
        <w:t>TITOLO X</w:t>
      </w:r>
      <w:r w:rsidR="001F0FE8" w:rsidRPr="00502E1A">
        <w:rPr>
          <w:color w:val="auto"/>
        </w:rPr>
        <w:t>I</w:t>
      </w:r>
      <w:r w:rsidRPr="00502E1A">
        <w:rPr>
          <w:color w:val="auto"/>
        </w:rPr>
        <w:t>. IL SISTEMA INTEGRATO DEI CONTROLLI INTERNI</w:t>
      </w:r>
      <w:bookmarkEnd w:id="121"/>
      <w:bookmarkEnd w:id="122"/>
    </w:p>
    <w:p w:rsidR="00056868" w:rsidRPr="00502E1A" w:rsidRDefault="00056868" w:rsidP="009A08E5">
      <w:pPr>
        <w:spacing w:after="0" w:line="276" w:lineRule="auto"/>
        <w:jc w:val="both"/>
        <w:rPr>
          <w:rFonts w:ascii="Bookman Old Style" w:hAnsi="Bookman Old Style"/>
        </w:rPr>
      </w:pPr>
    </w:p>
    <w:p w:rsidR="001307DB" w:rsidRPr="00502E1A" w:rsidRDefault="001307DB" w:rsidP="009A08E5">
      <w:pPr>
        <w:pStyle w:val="Titolo3"/>
        <w:spacing w:before="0"/>
        <w:jc w:val="both"/>
        <w:rPr>
          <w:rFonts w:ascii="Bookman Old Style" w:hAnsi="Bookman Old Style"/>
          <w:color w:val="auto"/>
        </w:rPr>
      </w:pPr>
      <w:bookmarkStart w:id="123" w:name="_Toc524683508"/>
      <w:r w:rsidRPr="00502E1A">
        <w:rPr>
          <w:rFonts w:ascii="Bookman Old Style" w:hAnsi="Bookman Old Style"/>
          <w:bCs w:val="0"/>
          <w:color w:val="auto"/>
        </w:rPr>
        <w:t>A</w:t>
      </w:r>
      <w:r w:rsidR="00502E1A">
        <w:rPr>
          <w:rFonts w:ascii="Bookman Old Style" w:hAnsi="Bookman Old Style"/>
          <w:bCs w:val="0"/>
          <w:color w:val="auto"/>
        </w:rPr>
        <w:t>rt</w:t>
      </w:r>
      <w:r w:rsidRPr="00502E1A">
        <w:rPr>
          <w:rFonts w:ascii="Bookman Old Style" w:hAnsi="Bookman Old Style"/>
          <w:bCs w:val="0"/>
          <w:color w:val="auto"/>
        </w:rPr>
        <w:t>. 69</w:t>
      </w:r>
      <w:r w:rsidR="00502E1A">
        <w:rPr>
          <w:rFonts w:ascii="Bookman Old Style" w:hAnsi="Bookman Old Style"/>
          <w:bCs w:val="0"/>
          <w:color w:val="auto"/>
        </w:rPr>
        <w:t xml:space="preserve">. Articolazione del sistema della </w:t>
      </w:r>
      <w:proofErr w:type="spellStart"/>
      <w:r w:rsidR="00502E1A">
        <w:rPr>
          <w:rFonts w:ascii="Bookman Old Style" w:hAnsi="Bookman Old Style"/>
          <w:bCs w:val="0"/>
          <w:color w:val="auto"/>
        </w:rPr>
        <w:t>programmazione</w:t>
      </w:r>
      <w:r w:rsidR="009A08E5">
        <w:rPr>
          <w:rFonts w:ascii="Bookman Old Style" w:hAnsi="Bookman Old Style"/>
          <w:bCs w:val="0"/>
          <w:color w:val="auto"/>
        </w:rPr>
        <w:t>-</w:t>
      </w:r>
      <w:r w:rsidR="00502E1A">
        <w:rPr>
          <w:rFonts w:ascii="Bookman Old Style" w:hAnsi="Bookman Old Style"/>
          <w:bCs w:val="0"/>
          <w:color w:val="auto"/>
        </w:rPr>
        <w:t>controllo-rendicontazione</w:t>
      </w:r>
      <w:bookmarkEnd w:id="123"/>
      <w:proofErr w:type="spellEnd"/>
      <w:r w:rsidR="009A08E5">
        <w:rPr>
          <w:rFonts w:ascii="Bookman Old Style" w:hAnsi="Bookman Old Style"/>
          <w:bCs w:val="0"/>
          <w:color w:val="auto"/>
        </w:rPr>
        <w:t xml:space="preserve"> </w:t>
      </w:r>
    </w:p>
    <w:p w:rsidR="001307DB" w:rsidRPr="00502E1A" w:rsidRDefault="001307DB" w:rsidP="001307DB">
      <w:pPr>
        <w:pStyle w:val="Paragrafoelenco"/>
        <w:numPr>
          <w:ilvl w:val="0"/>
          <w:numId w:val="90"/>
        </w:numPr>
        <w:spacing w:after="0"/>
        <w:ind w:left="426" w:hanging="426"/>
        <w:jc w:val="both"/>
        <w:rPr>
          <w:rFonts w:ascii="Bookman Old Style" w:hAnsi="Bookman Old Style" w:cs="Arial"/>
        </w:rPr>
      </w:pPr>
      <w:r w:rsidRPr="00502E1A">
        <w:rPr>
          <w:rFonts w:ascii="Bookman Old Style" w:hAnsi="Bookman Old Style" w:cs="Arial"/>
        </w:rPr>
        <w:t>Tenuto conto di quanto previsto dall’ordinamento vigente, la programmazione del Comune di Tione di Trento si articola in:</w:t>
      </w:r>
    </w:p>
    <w:p w:rsidR="001307DB" w:rsidRPr="00502E1A" w:rsidRDefault="001307DB" w:rsidP="001307DB">
      <w:pPr>
        <w:pStyle w:val="Paragrafoelenco"/>
        <w:numPr>
          <w:ilvl w:val="0"/>
          <w:numId w:val="91"/>
        </w:numPr>
        <w:spacing w:after="0"/>
        <w:jc w:val="both"/>
        <w:rPr>
          <w:rFonts w:ascii="Bookman Old Style" w:hAnsi="Bookman Old Style" w:cs="Arial"/>
        </w:rPr>
      </w:pPr>
      <w:r w:rsidRPr="00502E1A">
        <w:rPr>
          <w:rFonts w:ascii="Bookman Old Style" w:hAnsi="Bookman Old Style" w:cs="Arial"/>
        </w:rPr>
        <w:t xml:space="preserve">PROGRAMMAZIONE STRATEGICA: costituiscono strumenti della programmazione strategica le linee programmatiche relative alle azioni e ai progetti da realizzare nel corso del mandato, presentate dal Sindaco, sentita la Giunta, al Consiglio, il Documento Unico di Programmazione, nonché gli ulteriori documenti di </w:t>
      </w:r>
      <w:proofErr w:type="spellStart"/>
      <w:r w:rsidRPr="00502E1A">
        <w:rPr>
          <w:rFonts w:ascii="Bookman Old Style" w:hAnsi="Bookman Old Style" w:cs="Arial"/>
        </w:rPr>
        <w:t>programmaizone</w:t>
      </w:r>
      <w:proofErr w:type="spellEnd"/>
      <w:r w:rsidRPr="00502E1A">
        <w:rPr>
          <w:rFonts w:ascii="Bookman Old Style" w:hAnsi="Bookman Old Style" w:cs="Arial"/>
        </w:rPr>
        <w:t xml:space="preserve"> a contenuto strategico approvati dal Comune, tra cui il Piano regolatore generale e le relazioni illustrative che ne fanno parte;</w:t>
      </w:r>
    </w:p>
    <w:p w:rsidR="001307DB" w:rsidRPr="00502E1A" w:rsidRDefault="001307DB" w:rsidP="001307DB">
      <w:pPr>
        <w:pStyle w:val="Paragrafoelenco"/>
        <w:numPr>
          <w:ilvl w:val="0"/>
          <w:numId w:val="91"/>
        </w:numPr>
        <w:spacing w:after="0"/>
        <w:jc w:val="both"/>
        <w:rPr>
          <w:rFonts w:ascii="Bookman Old Style" w:hAnsi="Bookman Old Style" w:cs="Arial"/>
        </w:rPr>
      </w:pPr>
      <w:r w:rsidRPr="00502E1A">
        <w:rPr>
          <w:rFonts w:ascii="Bookman Old Style" w:hAnsi="Bookman Old Style" w:cs="Arial"/>
        </w:rPr>
        <w:t xml:space="preserve">PROGRAMMAZIONE OPERATIVA: costituiscono strumenti della programmazione operativa il Documento Unico di </w:t>
      </w:r>
      <w:proofErr w:type="spellStart"/>
      <w:r w:rsidRPr="00502E1A">
        <w:rPr>
          <w:rFonts w:ascii="Bookman Old Style" w:hAnsi="Bookman Old Style" w:cs="Arial"/>
        </w:rPr>
        <w:t>Programmaizone</w:t>
      </w:r>
      <w:proofErr w:type="spellEnd"/>
      <w:r w:rsidRPr="00502E1A">
        <w:rPr>
          <w:rFonts w:ascii="Bookman Old Style" w:hAnsi="Bookman Old Style" w:cs="Arial"/>
        </w:rPr>
        <w:t xml:space="preserve">, il bilancio </w:t>
      </w:r>
      <w:r w:rsidRPr="00502E1A">
        <w:rPr>
          <w:rFonts w:ascii="Bookman Old Style" w:hAnsi="Bookman Old Style" w:cs="Arial"/>
        </w:rPr>
        <w:lastRenderedPageBreak/>
        <w:t>di previsione ed i relativi allegati, nonché gli ulteriori documenti di programmazione a contenuto operativo approvati dal Comune;</w:t>
      </w:r>
    </w:p>
    <w:p w:rsidR="001307DB" w:rsidRPr="00502E1A" w:rsidRDefault="001307DB" w:rsidP="001307DB">
      <w:pPr>
        <w:pStyle w:val="Paragrafoelenco"/>
        <w:numPr>
          <w:ilvl w:val="0"/>
          <w:numId w:val="91"/>
        </w:numPr>
        <w:spacing w:after="0"/>
        <w:jc w:val="both"/>
        <w:rPr>
          <w:rFonts w:ascii="Bookman Old Style" w:hAnsi="Bookman Old Style" w:cs="Arial"/>
        </w:rPr>
      </w:pPr>
      <w:r w:rsidRPr="00502E1A">
        <w:rPr>
          <w:rFonts w:ascii="Bookman Old Style" w:hAnsi="Bookman Old Style" w:cs="Arial"/>
        </w:rPr>
        <w:t>PROGRAMMAZIONE ESECUTIVA: costituiscono principali strumenti della programmazione esecutiva l’atto di indirizzo annuale della Giunta, le</w:t>
      </w:r>
      <w:r w:rsidR="00135751" w:rsidRPr="00502E1A">
        <w:rPr>
          <w:rFonts w:ascii="Bookman Old Style" w:hAnsi="Bookman Old Style" w:cs="Arial"/>
        </w:rPr>
        <w:t xml:space="preserve"> eventuali</w:t>
      </w:r>
      <w:r w:rsidRPr="00502E1A">
        <w:rPr>
          <w:rFonts w:ascii="Bookman Old Style" w:hAnsi="Bookman Old Style" w:cs="Arial"/>
        </w:rPr>
        <w:t xml:space="preserve"> indicazioni per la misurazione e valutazione dei risultati dell’organizzazione e dei responsabili delle strutture e gli altri atti giuntali di indirizzo degli uffici.</w:t>
      </w:r>
    </w:p>
    <w:p w:rsidR="001307DB" w:rsidRPr="00502E1A" w:rsidRDefault="001307DB" w:rsidP="001307DB">
      <w:pPr>
        <w:pStyle w:val="Paragrafoelenco"/>
        <w:numPr>
          <w:ilvl w:val="0"/>
          <w:numId w:val="90"/>
        </w:numPr>
        <w:spacing w:after="0"/>
        <w:ind w:left="426" w:hanging="426"/>
        <w:jc w:val="both"/>
        <w:rPr>
          <w:rFonts w:ascii="Bookman Old Style" w:hAnsi="Bookman Old Style" w:cs="Arial"/>
        </w:rPr>
      </w:pPr>
      <w:r w:rsidRPr="00502E1A">
        <w:rPr>
          <w:rFonts w:ascii="Bookman Old Style" w:hAnsi="Bookman Old Style" w:cs="Arial"/>
        </w:rPr>
        <w:t>Il sistema dei controlli accompagna, nella gestione, il ciclo della programmazione attraverso un processo virtuoso di monitoraggio, verifica, adeguamento, in ordine ai diversi aspetti di rispettivo riferimento.</w:t>
      </w:r>
    </w:p>
    <w:p w:rsidR="001307DB" w:rsidRPr="00502E1A" w:rsidRDefault="001307DB" w:rsidP="001307DB">
      <w:pPr>
        <w:pStyle w:val="Paragrafoelenco"/>
        <w:numPr>
          <w:ilvl w:val="0"/>
          <w:numId w:val="90"/>
        </w:numPr>
        <w:spacing w:after="0"/>
        <w:ind w:left="426" w:hanging="426"/>
        <w:jc w:val="both"/>
        <w:rPr>
          <w:rFonts w:ascii="Bookman Old Style" w:hAnsi="Bookman Old Style" w:cs="Arial"/>
        </w:rPr>
      </w:pPr>
      <w:r w:rsidRPr="00502E1A">
        <w:rPr>
          <w:rFonts w:ascii="Bookman Old Style" w:hAnsi="Bookman Old Style" w:cs="Arial"/>
        </w:rPr>
        <w:t>Alla gestione conseguono il rendiconto della gestione ed eventualmente il bilancio consolidato.</w:t>
      </w:r>
    </w:p>
    <w:p w:rsidR="001307DB" w:rsidRPr="00502E1A" w:rsidRDefault="001307DB" w:rsidP="009A08E5">
      <w:pPr>
        <w:pStyle w:val="Paragrafoelenco"/>
        <w:spacing w:after="0"/>
        <w:ind w:left="426"/>
        <w:jc w:val="both"/>
        <w:rPr>
          <w:rFonts w:ascii="Bookman Old Style" w:hAnsi="Bookman Old Style" w:cs="Arial"/>
        </w:rPr>
      </w:pPr>
    </w:p>
    <w:p w:rsidR="001307DB" w:rsidRPr="00502E1A" w:rsidRDefault="001307DB" w:rsidP="009A08E5">
      <w:pPr>
        <w:pStyle w:val="Titolo3"/>
        <w:spacing w:before="0"/>
        <w:rPr>
          <w:rFonts w:ascii="Bookman Old Style" w:hAnsi="Bookman Old Style"/>
          <w:bCs w:val="0"/>
          <w:color w:val="auto"/>
        </w:rPr>
      </w:pPr>
      <w:bookmarkStart w:id="124" w:name="_Toc326310366"/>
      <w:bookmarkStart w:id="125" w:name="_Toc326336217"/>
      <w:bookmarkStart w:id="126" w:name="_Toc524683509"/>
      <w:r w:rsidRPr="00502E1A">
        <w:rPr>
          <w:rFonts w:ascii="Bookman Old Style" w:hAnsi="Bookman Old Style"/>
          <w:bCs w:val="0"/>
          <w:color w:val="auto"/>
        </w:rPr>
        <w:t>A</w:t>
      </w:r>
      <w:r w:rsidR="00502E1A">
        <w:rPr>
          <w:rFonts w:ascii="Bookman Old Style" w:hAnsi="Bookman Old Style"/>
          <w:bCs w:val="0"/>
          <w:color w:val="auto"/>
        </w:rPr>
        <w:t>rt</w:t>
      </w:r>
      <w:r w:rsidRPr="00502E1A">
        <w:rPr>
          <w:rFonts w:ascii="Bookman Old Style" w:hAnsi="Bookman Old Style"/>
          <w:bCs w:val="0"/>
          <w:color w:val="auto"/>
        </w:rPr>
        <w:t>. 70</w:t>
      </w:r>
      <w:r w:rsidR="00502E1A">
        <w:rPr>
          <w:rFonts w:ascii="Bookman Old Style" w:hAnsi="Bookman Old Style"/>
          <w:bCs w:val="0"/>
          <w:color w:val="auto"/>
        </w:rPr>
        <w:t>. Sistema dei controlli</w:t>
      </w:r>
      <w:bookmarkEnd w:id="124"/>
      <w:bookmarkEnd w:id="125"/>
      <w:bookmarkEnd w:id="126"/>
    </w:p>
    <w:p w:rsidR="001307DB" w:rsidRPr="00502E1A" w:rsidRDefault="001307DB" w:rsidP="0005064F">
      <w:pPr>
        <w:pStyle w:val="Paragrafoelenco"/>
        <w:numPr>
          <w:ilvl w:val="0"/>
          <w:numId w:val="84"/>
        </w:numPr>
        <w:spacing w:after="0"/>
        <w:ind w:left="357" w:hanging="357"/>
        <w:jc w:val="both"/>
        <w:rPr>
          <w:rFonts w:ascii="Bookman Old Style" w:hAnsi="Bookman Old Style" w:cs="Arial"/>
        </w:rPr>
      </w:pPr>
      <w:r w:rsidRPr="00502E1A">
        <w:rPr>
          <w:rFonts w:ascii="Bookman Old Style" w:hAnsi="Bookman Old Style" w:cs="Arial"/>
        </w:rPr>
        <w:t xml:space="preserve">Il </w:t>
      </w:r>
      <w:r w:rsidR="00135751" w:rsidRPr="00502E1A">
        <w:rPr>
          <w:rFonts w:ascii="Bookman Old Style" w:hAnsi="Bookman Old Style" w:cs="Arial"/>
        </w:rPr>
        <w:t>presente titolo</w:t>
      </w:r>
      <w:r w:rsidRPr="00502E1A">
        <w:rPr>
          <w:rFonts w:ascii="Bookman Old Style" w:hAnsi="Bookman Old Style" w:cs="Arial"/>
        </w:rPr>
        <w:t xml:space="preserve"> disciplina il sistema dei controlli interni del Comune di Tione di Trento,  secondo quanto previsto dalla </w:t>
      </w:r>
      <w:proofErr w:type="spellStart"/>
      <w:r w:rsidRPr="00502E1A">
        <w:rPr>
          <w:rFonts w:ascii="Bookman Old Style" w:hAnsi="Bookman Old Style" w:cs="Arial"/>
        </w:rPr>
        <w:t>L.R.</w:t>
      </w:r>
      <w:proofErr w:type="spellEnd"/>
      <w:r w:rsidRPr="00502E1A">
        <w:rPr>
          <w:rFonts w:ascii="Bookman Old Style" w:hAnsi="Bookman Old Style" w:cs="Arial"/>
        </w:rPr>
        <w:t xml:space="preserve"> 15 dicembre 2015, n. 31. </w:t>
      </w:r>
    </w:p>
    <w:p w:rsidR="001307DB" w:rsidRPr="00502E1A" w:rsidRDefault="001307DB" w:rsidP="0005064F">
      <w:pPr>
        <w:pStyle w:val="Paragrafoelenco"/>
        <w:numPr>
          <w:ilvl w:val="0"/>
          <w:numId w:val="84"/>
        </w:numPr>
        <w:spacing w:after="0"/>
        <w:ind w:left="357" w:hanging="357"/>
        <w:jc w:val="both"/>
        <w:rPr>
          <w:rFonts w:ascii="Bookman Old Style" w:hAnsi="Bookman Old Style" w:cs="Arial"/>
        </w:rPr>
      </w:pPr>
      <w:r w:rsidRPr="00502E1A">
        <w:rPr>
          <w:rFonts w:ascii="Bookman Old Style" w:hAnsi="Bookman Old Style" w:cs="Arial"/>
        </w:rPr>
        <w:t xml:space="preserve">Tenuto conto della dimensione del Comune e dell’opportunità di rendere organico il sistema dei controlli con le innovazioni introdotte nell’ordinamento finanziario e contabile dalla </w:t>
      </w:r>
      <w:proofErr w:type="spellStart"/>
      <w:r w:rsidRPr="00502E1A">
        <w:rPr>
          <w:rFonts w:ascii="Bookman Old Style" w:hAnsi="Bookman Old Style" w:cs="Arial"/>
        </w:rPr>
        <w:t>L.P.</w:t>
      </w:r>
      <w:proofErr w:type="spellEnd"/>
      <w:r w:rsidRPr="00502E1A">
        <w:rPr>
          <w:rFonts w:ascii="Bookman Old Style" w:hAnsi="Bookman Old Style" w:cs="Arial"/>
        </w:rPr>
        <w:t xml:space="preserve"> 9 dicembre 2015, n. 18, </w:t>
      </w:r>
      <w:r w:rsidR="00135751" w:rsidRPr="00502E1A">
        <w:rPr>
          <w:rFonts w:ascii="Bookman Old Style" w:hAnsi="Bookman Old Style" w:cs="Arial"/>
        </w:rPr>
        <w:t>vengono</w:t>
      </w:r>
      <w:r w:rsidRPr="00502E1A">
        <w:rPr>
          <w:rFonts w:ascii="Bookman Old Style" w:hAnsi="Bookman Old Style" w:cs="Arial"/>
        </w:rPr>
        <w:t xml:space="preserve"> disciplina</w:t>
      </w:r>
      <w:r w:rsidR="00135751" w:rsidRPr="00502E1A">
        <w:rPr>
          <w:rFonts w:ascii="Bookman Old Style" w:hAnsi="Bookman Old Style" w:cs="Arial"/>
        </w:rPr>
        <w:t>ti</w:t>
      </w:r>
      <w:r w:rsidRPr="00502E1A">
        <w:rPr>
          <w:rFonts w:ascii="Bookman Old Style" w:hAnsi="Bookman Old Style" w:cs="Arial"/>
        </w:rPr>
        <w:t>:</w:t>
      </w:r>
    </w:p>
    <w:p w:rsidR="001307DB" w:rsidRPr="00502E1A" w:rsidRDefault="001307DB" w:rsidP="001307DB">
      <w:pPr>
        <w:pStyle w:val="Paragrafoelenco"/>
        <w:numPr>
          <w:ilvl w:val="0"/>
          <w:numId w:val="85"/>
        </w:numPr>
        <w:spacing w:after="0"/>
        <w:jc w:val="both"/>
        <w:rPr>
          <w:rFonts w:ascii="Bookman Old Style" w:hAnsi="Bookman Old Style" w:cs="Arial"/>
        </w:rPr>
      </w:pPr>
      <w:r w:rsidRPr="00502E1A">
        <w:rPr>
          <w:rFonts w:ascii="Bookman Old Style" w:hAnsi="Bookman Old Style" w:cs="Arial"/>
        </w:rPr>
        <w:t xml:space="preserve">il controllo </w:t>
      </w:r>
      <w:r w:rsidR="00B56D7A" w:rsidRPr="00502E1A">
        <w:rPr>
          <w:rFonts w:ascii="Bookman Old Style" w:hAnsi="Bookman Old Style" w:cs="Arial"/>
        </w:rPr>
        <w:t>di regolarità tecnico-amministrativo e contabile antecedente</w:t>
      </w:r>
      <w:r w:rsidRPr="00502E1A">
        <w:rPr>
          <w:rFonts w:ascii="Bookman Old Style" w:hAnsi="Bookman Old Style" w:cs="Arial"/>
        </w:rPr>
        <w:t>;</w:t>
      </w:r>
    </w:p>
    <w:p w:rsidR="001307DB" w:rsidRPr="00502E1A" w:rsidRDefault="001307DB" w:rsidP="001307DB">
      <w:pPr>
        <w:pStyle w:val="Paragrafoelenco"/>
        <w:numPr>
          <w:ilvl w:val="0"/>
          <w:numId w:val="85"/>
        </w:numPr>
        <w:spacing w:after="0"/>
        <w:jc w:val="both"/>
        <w:rPr>
          <w:rFonts w:ascii="Bookman Old Style" w:hAnsi="Bookman Old Style" w:cs="Arial"/>
        </w:rPr>
      </w:pPr>
      <w:r w:rsidRPr="00502E1A">
        <w:rPr>
          <w:rFonts w:ascii="Bookman Old Style" w:hAnsi="Bookman Old Style" w:cs="Arial"/>
        </w:rPr>
        <w:t>il controllo di regolarità amministrativa successiva;</w:t>
      </w:r>
    </w:p>
    <w:p w:rsidR="001307DB" w:rsidRPr="00502E1A" w:rsidRDefault="001307DB" w:rsidP="001307DB">
      <w:pPr>
        <w:pStyle w:val="Paragrafoelenco"/>
        <w:numPr>
          <w:ilvl w:val="0"/>
          <w:numId w:val="85"/>
        </w:numPr>
        <w:spacing w:after="0"/>
        <w:jc w:val="both"/>
        <w:rPr>
          <w:rFonts w:ascii="Bookman Old Style" w:hAnsi="Bookman Old Style" w:cs="Arial"/>
        </w:rPr>
      </w:pPr>
      <w:r w:rsidRPr="00502E1A">
        <w:rPr>
          <w:rFonts w:ascii="Bookman Old Style" w:hAnsi="Bookman Old Style" w:cs="Arial"/>
        </w:rPr>
        <w:t xml:space="preserve">il controllo sugli equilibri finanziari; </w:t>
      </w:r>
    </w:p>
    <w:p w:rsidR="001307DB" w:rsidRPr="00502E1A" w:rsidRDefault="001307DB" w:rsidP="001307DB">
      <w:pPr>
        <w:pStyle w:val="Paragrafoelenco"/>
        <w:numPr>
          <w:ilvl w:val="0"/>
          <w:numId w:val="85"/>
        </w:numPr>
        <w:spacing w:after="0"/>
        <w:jc w:val="both"/>
        <w:rPr>
          <w:rFonts w:ascii="Bookman Old Style" w:hAnsi="Bookman Old Style" w:cs="Arial"/>
        </w:rPr>
      </w:pPr>
      <w:r w:rsidRPr="00502E1A">
        <w:rPr>
          <w:rFonts w:ascii="Bookman Old Style" w:hAnsi="Bookman Old Style" w:cs="Arial"/>
        </w:rPr>
        <w:t>il controllo di gestione;</w:t>
      </w:r>
    </w:p>
    <w:p w:rsidR="001307DB" w:rsidRPr="00502E1A" w:rsidRDefault="001307DB" w:rsidP="001307DB">
      <w:pPr>
        <w:pStyle w:val="Paragrafoelenco"/>
        <w:numPr>
          <w:ilvl w:val="0"/>
          <w:numId w:val="85"/>
        </w:numPr>
        <w:spacing w:after="0"/>
        <w:jc w:val="both"/>
        <w:rPr>
          <w:rFonts w:ascii="Bookman Old Style" w:hAnsi="Bookman Old Style" w:cs="Arial"/>
        </w:rPr>
      </w:pPr>
      <w:r w:rsidRPr="00502E1A">
        <w:rPr>
          <w:rFonts w:ascii="Bookman Old Style" w:hAnsi="Bookman Old Style" w:cs="Arial"/>
        </w:rPr>
        <w:t>la misurazione delle prestazioni di cui alla normativa regionale;</w:t>
      </w:r>
    </w:p>
    <w:p w:rsidR="001307DB" w:rsidRPr="00502E1A" w:rsidRDefault="001307DB" w:rsidP="001307DB">
      <w:pPr>
        <w:pStyle w:val="Paragrafoelenco"/>
        <w:numPr>
          <w:ilvl w:val="0"/>
          <w:numId w:val="85"/>
        </w:numPr>
        <w:spacing w:after="0"/>
        <w:jc w:val="both"/>
        <w:rPr>
          <w:rFonts w:ascii="Bookman Old Style" w:hAnsi="Bookman Old Style" w:cs="Arial"/>
        </w:rPr>
      </w:pPr>
      <w:r w:rsidRPr="00502E1A">
        <w:rPr>
          <w:rFonts w:ascii="Bookman Old Style" w:hAnsi="Bookman Old Style" w:cs="Arial"/>
        </w:rPr>
        <w:t>il controllo sulle società partecipate;</w:t>
      </w:r>
    </w:p>
    <w:p w:rsidR="0005064F" w:rsidRDefault="001307DB" w:rsidP="0005064F">
      <w:pPr>
        <w:pStyle w:val="Paragrafoelenco"/>
        <w:numPr>
          <w:ilvl w:val="0"/>
          <w:numId w:val="84"/>
        </w:numPr>
        <w:spacing w:after="0"/>
        <w:ind w:left="357" w:hanging="357"/>
        <w:jc w:val="both"/>
        <w:rPr>
          <w:rFonts w:ascii="Bookman Old Style" w:hAnsi="Bookman Old Style" w:cs="Arial"/>
        </w:rPr>
      </w:pPr>
      <w:r w:rsidRPr="0005064F">
        <w:rPr>
          <w:rFonts w:ascii="Bookman Old Style" w:hAnsi="Bookman Old Style" w:cs="Arial"/>
        </w:rPr>
        <w:t>Il sistema dei controlli è disciplinato sulla base del principio di separazione tra funzioni di indirizzo e compiti di gestione e</w:t>
      </w:r>
      <w:r w:rsidR="005A5CB4" w:rsidRPr="0005064F">
        <w:rPr>
          <w:rFonts w:ascii="Bookman Old Style" w:hAnsi="Bookman Old Style" w:cs="Arial"/>
        </w:rPr>
        <w:t>d è</w:t>
      </w:r>
      <w:r w:rsidRPr="0005064F">
        <w:rPr>
          <w:rFonts w:ascii="Bookman Old Style" w:hAnsi="Bookman Old Style" w:cs="Arial"/>
        </w:rPr>
        <w:t xml:space="preserve"> organizzato dal segretario generale, </w:t>
      </w:r>
      <w:r w:rsidR="005A5CB4" w:rsidRPr="0005064F">
        <w:rPr>
          <w:rFonts w:ascii="Bookman Old Style" w:hAnsi="Bookman Old Style" w:cs="Arial"/>
        </w:rPr>
        <w:t>da</w:t>
      </w:r>
      <w:r w:rsidRPr="0005064F">
        <w:rPr>
          <w:rFonts w:ascii="Bookman Old Style" w:hAnsi="Bookman Old Style" w:cs="Arial"/>
        </w:rPr>
        <w:t>i responsabili di uffici</w:t>
      </w:r>
      <w:r w:rsidR="005A5CB4" w:rsidRPr="0005064F">
        <w:rPr>
          <w:rFonts w:ascii="Bookman Old Style" w:hAnsi="Bookman Old Style" w:cs="Arial"/>
        </w:rPr>
        <w:t xml:space="preserve"> e da eventuali altri organi di controllo previsti dalla legge</w:t>
      </w:r>
      <w:r w:rsidRPr="0005064F">
        <w:rPr>
          <w:rFonts w:ascii="Bookman Old Style" w:hAnsi="Bookman Old Style" w:cs="Arial"/>
        </w:rPr>
        <w:t>. Restano salve le competenze</w:t>
      </w:r>
      <w:r w:rsidR="005A5CB4" w:rsidRPr="0005064F">
        <w:rPr>
          <w:rFonts w:ascii="Bookman Old Style" w:hAnsi="Bookman Old Style" w:cs="Arial"/>
        </w:rPr>
        <w:t xml:space="preserve"> degli organi politici e</w:t>
      </w:r>
      <w:r w:rsidRPr="0005064F">
        <w:rPr>
          <w:rFonts w:ascii="Bookman Old Style" w:hAnsi="Bookman Old Style" w:cs="Arial"/>
        </w:rPr>
        <w:t xml:space="preserve"> dell’organo di Revisione.</w:t>
      </w:r>
    </w:p>
    <w:p w:rsidR="001307DB" w:rsidRPr="0005064F" w:rsidRDefault="001307DB" w:rsidP="0005064F">
      <w:pPr>
        <w:pStyle w:val="Paragrafoelenco"/>
        <w:numPr>
          <w:ilvl w:val="0"/>
          <w:numId w:val="84"/>
        </w:numPr>
        <w:spacing w:after="0"/>
        <w:ind w:left="357" w:hanging="357"/>
        <w:jc w:val="both"/>
        <w:rPr>
          <w:rFonts w:ascii="Bookman Old Style" w:hAnsi="Bookman Old Style" w:cs="Arial"/>
        </w:rPr>
      </w:pPr>
      <w:r w:rsidRPr="0005064F">
        <w:rPr>
          <w:rFonts w:ascii="Bookman Old Style" w:hAnsi="Bookman Old Style" w:cs="Arial"/>
        </w:rPr>
        <w:t>La</w:t>
      </w:r>
      <w:r w:rsidR="0004009C" w:rsidRPr="0005064F">
        <w:rPr>
          <w:rFonts w:ascii="Bookman Old Style" w:hAnsi="Bookman Old Style" w:cs="Arial"/>
        </w:rPr>
        <w:t xml:space="preserve"> eventuale </w:t>
      </w:r>
      <w:r w:rsidRPr="0005064F">
        <w:rPr>
          <w:rFonts w:ascii="Bookman Old Style" w:hAnsi="Bookman Old Style" w:cs="Arial"/>
        </w:rPr>
        <w:t>disciplina di dettaglio delle singole tipologie di controllo è demandata ad atti di natura organizzativa.</w:t>
      </w:r>
    </w:p>
    <w:p w:rsidR="001307DB" w:rsidRPr="00502E1A" w:rsidRDefault="001307DB" w:rsidP="009A08E5">
      <w:pPr>
        <w:spacing w:after="0" w:line="276" w:lineRule="auto"/>
        <w:jc w:val="both"/>
        <w:rPr>
          <w:rFonts w:ascii="Bookman Old Style" w:hAnsi="Bookman Old Style" w:cs="Arial"/>
        </w:rPr>
      </w:pPr>
    </w:p>
    <w:p w:rsidR="001307DB" w:rsidRPr="00502E1A" w:rsidRDefault="001307DB" w:rsidP="009A08E5">
      <w:pPr>
        <w:pStyle w:val="Titolo3"/>
        <w:spacing w:before="0"/>
        <w:rPr>
          <w:rFonts w:ascii="Bookman Old Style" w:hAnsi="Bookman Old Style"/>
          <w:bCs w:val="0"/>
          <w:color w:val="auto"/>
        </w:rPr>
      </w:pPr>
      <w:bookmarkStart w:id="127" w:name="_Toc326310368"/>
      <w:bookmarkStart w:id="128" w:name="_Toc326336219"/>
      <w:bookmarkStart w:id="129" w:name="_Toc524683510"/>
      <w:r w:rsidRPr="00502E1A">
        <w:rPr>
          <w:rFonts w:ascii="Bookman Old Style" w:hAnsi="Bookman Old Style"/>
          <w:bCs w:val="0"/>
          <w:color w:val="auto"/>
        </w:rPr>
        <w:t>A</w:t>
      </w:r>
      <w:r w:rsidR="00502E1A">
        <w:rPr>
          <w:rFonts w:ascii="Bookman Old Style" w:hAnsi="Bookman Old Style"/>
          <w:bCs w:val="0"/>
          <w:color w:val="auto"/>
        </w:rPr>
        <w:t>rt</w:t>
      </w:r>
      <w:r w:rsidRPr="00502E1A">
        <w:rPr>
          <w:rFonts w:ascii="Bookman Old Style" w:hAnsi="Bookman Old Style"/>
          <w:bCs w:val="0"/>
          <w:color w:val="auto"/>
        </w:rPr>
        <w:t>. 71</w:t>
      </w:r>
      <w:r w:rsidR="00502E1A">
        <w:rPr>
          <w:rFonts w:ascii="Bookman Old Style" w:hAnsi="Bookman Old Style"/>
          <w:bCs w:val="0"/>
          <w:color w:val="auto"/>
        </w:rPr>
        <w:t>. Forme di controllo</w:t>
      </w:r>
      <w:bookmarkEnd w:id="127"/>
      <w:bookmarkEnd w:id="128"/>
      <w:bookmarkEnd w:id="129"/>
    </w:p>
    <w:p w:rsidR="001307DB" w:rsidRPr="00502E1A" w:rsidRDefault="001307DB" w:rsidP="0005064F">
      <w:pPr>
        <w:pStyle w:val="Paragrafoelenco"/>
        <w:numPr>
          <w:ilvl w:val="0"/>
          <w:numId w:val="92"/>
        </w:numPr>
        <w:spacing w:after="0"/>
        <w:ind w:left="357" w:hanging="357"/>
        <w:jc w:val="both"/>
        <w:rPr>
          <w:rFonts w:ascii="Bookman Old Style" w:hAnsi="Bookman Old Style" w:cs="Arial"/>
        </w:rPr>
      </w:pPr>
      <w:r w:rsidRPr="00502E1A">
        <w:rPr>
          <w:rFonts w:ascii="Bookman Old Style" w:hAnsi="Bookman Old Style" w:cs="Arial"/>
        </w:rPr>
        <w:t>Tutti i soggetti che operano per l’amministrazione comunale sono tenuti ad uniformare la loro attività al rispetto della legge, delle disposizioni statutarie e regolamentari allo scopo di assicurare la legittimità, correttezza e regolarità dell’azione dell’ente nell’adozione degli atti e provvedimenti amministrativi, nei contratti e nell’attività di diritto privato.</w:t>
      </w:r>
    </w:p>
    <w:p w:rsidR="001307DB" w:rsidRPr="00502E1A" w:rsidRDefault="001307DB" w:rsidP="0005064F">
      <w:pPr>
        <w:pStyle w:val="Paragrafoelenco"/>
        <w:widowControl w:val="0"/>
        <w:numPr>
          <w:ilvl w:val="0"/>
          <w:numId w:val="92"/>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t>Il controllo di regolarità amministrativa e contabile è effettuato in via ordinaria nell’ambito del procedimento di formazione degli atti dal responsabile del procedimento e del responsabile della struttura competente o suo delegato o sostituto. Il controllo di regolarità contabile sui provvedimenti con effetti diretti o indiretti sulla situazione economico-finanziaria o patrimoniale dell’ente è effettuato dal responsabile del servizio finanziario o suo delegato o sostituto, nonché dall’organo di revisione nei casi previsti dalla normativa vigente.</w:t>
      </w:r>
    </w:p>
    <w:p w:rsidR="001307DB" w:rsidRPr="00502E1A" w:rsidRDefault="001307DB" w:rsidP="0005064F">
      <w:pPr>
        <w:pStyle w:val="Paragrafoelenco"/>
        <w:numPr>
          <w:ilvl w:val="0"/>
          <w:numId w:val="92"/>
        </w:numPr>
        <w:spacing w:after="0"/>
        <w:ind w:left="357" w:hanging="357"/>
        <w:jc w:val="both"/>
        <w:rPr>
          <w:rFonts w:ascii="Bookman Old Style" w:hAnsi="Bookman Old Style" w:cs="Arial"/>
        </w:rPr>
      </w:pPr>
      <w:r w:rsidRPr="00502E1A">
        <w:rPr>
          <w:rFonts w:ascii="Bookman Old Style" w:hAnsi="Bookman Old Style" w:cs="Arial"/>
        </w:rPr>
        <w:t xml:space="preserve">Il segretario generale, nell’ambito della funzione di assistenza e collaborazione agli organi dell’ente, può intervenire nel procedimento di formazione degli atti con attività di supporto </w:t>
      </w:r>
      <w:proofErr w:type="spellStart"/>
      <w:r w:rsidRPr="00502E1A">
        <w:rPr>
          <w:rFonts w:ascii="Bookman Old Style" w:hAnsi="Bookman Old Style" w:cs="Arial"/>
        </w:rPr>
        <w:t>giuridico-amministrativo</w:t>
      </w:r>
      <w:proofErr w:type="spellEnd"/>
      <w:r w:rsidRPr="00502E1A">
        <w:rPr>
          <w:rFonts w:ascii="Bookman Old Style" w:hAnsi="Bookman Old Style" w:cs="Arial"/>
        </w:rPr>
        <w:t xml:space="preserve"> o può chiederne il riesame. Altri servizi con </w:t>
      </w:r>
      <w:r w:rsidRPr="00502E1A">
        <w:rPr>
          <w:rFonts w:ascii="Bookman Old Style" w:hAnsi="Bookman Old Style" w:cs="Arial"/>
        </w:rPr>
        <w:lastRenderedPageBreak/>
        <w:t>competenze specialistiche intervengono con compiti di supporto nei procedimenti di competenza dei diversi settori su indicazione del segretario generale.</w:t>
      </w:r>
    </w:p>
    <w:p w:rsidR="001307DB" w:rsidRPr="00502E1A" w:rsidRDefault="001307DB" w:rsidP="009A08E5">
      <w:pPr>
        <w:spacing w:after="0"/>
        <w:jc w:val="center"/>
        <w:rPr>
          <w:rFonts w:ascii="Bookman Old Style" w:hAnsi="Bookman Old Style"/>
        </w:rPr>
      </w:pPr>
      <w:bookmarkStart w:id="130" w:name="_Toc326310369"/>
      <w:bookmarkStart w:id="131" w:name="_Toc326336220"/>
    </w:p>
    <w:p w:rsidR="001307DB" w:rsidRPr="00502E1A" w:rsidRDefault="001307DB" w:rsidP="009A08E5">
      <w:pPr>
        <w:pStyle w:val="Titolo3"/>
        <w:spacing w:before="0"/>
        <w:rPr>
          <w:rFonts w:ascii="Bookman Old Style" w:hAnsi="Bookman Old Style"/>
          <w:bCs w:val="0"/>
          <w:color w:val="auto"/>
        </w:rPr>
      </w:pPr>
      <w:bookmarkStart w:id="132" w:name="_Toc524683511"/>
      <w:r w:rsidRPr="00502E1A">
        <w:rPr>
          <w:rFonts w:ascii="Bookman Old Style" w:hAnsi="Bookman Old Style"/>
          <w:bCs w:val="0"/>
          <w:color w:val="auto"/>
        </w:rPr>
        <w:t>A</w:t>
      </w:r>
      <w:r w:rsidR="00502E1A">
        <w:rPr>
          <w:rFonts w:ascii="Bookman Old Style" w:hAnsi="Bookman Old Style"/>
          <w:bCs w:val="0"/>
          <w:color w:val="auto"/>
        </w:rPr>
        <w:t>rt</w:t>
      </w:r>
      <w:r w:rsidRPr="00502E1A">
        <w:rPr>
          <w:rFonts w:ascii="Bookman Old Style" w:hAnsi="Bookman Old Style"/>
          <w:bCs w:val="0"/>
          <w:color w:val="auto"/>
        </w:rPr>
        <w:t>. 72</w:t>
      </w:r>
      <w:r w:rsidR="00502E1A">
        <w:rPr>
          <w:rFonts w:ascii="Bookman Old Style" w:hAnsi="Bookman Old Style"/>
          <w:bCs w:val="0"/>
          <w:color w:val="auto"/>
        </w:rPr>
        <w:t>. Parere di regolarità tecnica – amministrativa e contabile sulle proposte di deliberazione</w:t>
      </w:r>
      <w:bookmarkEnd w:id="130"/>
      <w:bookmarkEnd w:id="131"/>
      <w:bookmarkEnd w:id="132"/>
    </w:p>
    <w:p w:rsidR="00BD6FF7" w:rsidRPr="00502E1A" w:rsidRDefault="001307DB" w:rsidP="0005064F">
      <w:pPr>
        <w:pStyle w:val="Paragrafoelenco"/>
        <w:widowControl w:val="0"/>
        <w:numPr>
          <w:ilvl w:val="0"/>
          <w:numId w:val="93"/>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t>Su ogni proposta di deliberazione del consiglio o della giunta che non sia mero atto di indirizzo sono acquisiti il parere sulla regolarità tecnica-amministrativa</w:t>
      </w:r>
      <w:r w:rsidR="003330FD" w:rsidRPr="00502E1A">
        <w:rPr>
          <w:rFonts w:ascii="Bookman Old Style" w:hAnsi="Bookman Old Style" w:cs="Arial"/>
        </w:rPr>
        <w:t xml:space="preserve"> </w:t>
      </w:r>
      <w:r w:rsidRPr="00502E1A">
        <w:rPr>
          <w:rFonts w:ascii="Bookman Old Style" w:hAnsi="Bookman Old Style" w:cs="Arial"/>
        </w:rPr>
        <w:t>del responsabile della struttura competente o del delegato o del sostituto</w:t>
      </w:r>
      <w:r w:rsidR="003330FD" w:rsidRPr="00502E1A">
        <w:rPr>
          <w:rFonts w:ascii="Bookman Old Style" w:hAnsi="Bookman Old Style" w:cs="Arial"/>
        </w:rPr>
        <w:t xml:space="preserve"> e il parere di regolarità contabile</w:t>
      </w:r>
      <w:r w:rsidRPr="00502E1A">
        <w:rPr>
          <w:rFonts w:ascii="Bookman Old Style" w:hAnsi="Bookman Old Style" w:cs="Arial"/>
        </w:rPr>
        <w:t>. In caso di atti amministrativi di competenza sindacale o assessorile, sulla proposta di decreto, determinazione, ordinanza o atti monocratici comunque denominati può essere richiesto il parere di regolarità tecnica</w:t>
      </w:r>
      <w:r w:rsidR="009E6FE3" w:rsidRPr="00502E1A">
        <w:rPr>
          <w:rFonts w:ascii="Bookman Old Style" w:hAnsi="Bookman Old Style" w:cs="Arial"/>
        </w:rPr>
        <w:t>-amministrativa,</w:t>
      </w:r>
      <w:r w:rsidRPr="00502E1A">
        <w:rPr>
          <w:rFonts w:ascii="Bookman Old Style" w:hAnsi="Bookman Old Style" w:cs="Arial"/>
        </w:rPr>
        <w:t xml:space="preserve"> </w:t>
      </w:r>
      <w:r w:rsidR="009E6FE3" w:rsidRPr="00502E1A">
        <w:rPr>
          <w:rFonts w:ascii="Bookman Old Style" w:hAnsi="Bookman Old Style" w:cs="Arial"/>
        </w:rPr>
        <w:t xml:space="preserve">come pure il parere di regolarità contabile, </w:t>
      </w:r>
      <w:r w:rsidRPr="00502E1A">
        <w:rPr>
          <w:rFonts w:ascii="Bookman Old Style" w:hAnsi="Bookman Old Style" w:cs="Arial"/>
        </w:rPr>
        <w:t>al responsabile della struttura competente per l’istruttoria. I parer</w:t>
      </w:r>
      <w:r w:rsidR="009E6FE3" w:rsidRPr="00502E1A">
        <w:rPr>
          <w:rFonts w:ascii="Bookman Old Style" w:hAnsi="Bookman Old Style" w:cs="Arial"/>
        </w:rPr>
        <w:t>i</w:t>
      </w:r>
      <w:r w:rsidRPr="00502E1A">
        <w:rPr>
          <w:rFonts w:ascii="Bookman Old Style" w:hAnsi="Bookman Old Style" w:cs="Arial"/>
        </w:rPr>
        <w:t xml:space="preserve"> di </w:t>
      </w:r>
      <w:r w:rsidR="009E6FE3" w:rsidRPr="00502E1A">
        <w:rPr>
          <w:rFonts w:ascii="Bookman Old Style" w:hAnsi="Bookman Old Style" w:cs="Arial"/>
        </w:rPr>
        <w:t>cui sopra sono</w:t>
      </w:r>
      <w:r w:rsidRPr="00502E1A">
        <w:rPr>
          <w:rFonts w:ascii="Bookman Old Style" w:hAnsi="Bookman Old Style" w:cs="Arial"/>
        </w:rPr>
        <w:t xml:space="preserve"> espress</w:t>
      </w:r>
      <w:r w:rsidR="009E6FE3" w:rsidRPr="00502E1A">
        <w:rPr>
          <w:rFonts w:ascii="Bookman Old Style" w:hAnsi="Bookman Old Style" w:cs="Arial"/>
        </w:rPr>
        <w:t>i</w:t>
      </w:r>
      <w:r w:rsidRPr="00502E1A">
        <w:rPr>
          <w:rFonts w:ascii="Bookman Old Style" w:hAnsi="Bookman Old Style" w:cs="Arial"/>
        </w:rPr>
        <w:t xml:space="preserve"> entro 3 giorni dalla richiesta e di norma, possibilmente, prima dell’inserimento degli atti all’ordine del giorno delle sedute degli organi comunali e comunque prima della seduta; i pareri espressi riguardo alle diverse proposte di emendamento agli atti rimessi all’approvazione dei diversi organi comunali sono comunque resi prima della votazione, pena l’improcedibilità della proposta.</w:t>
      </w:r>
    </w:p>
    <w:p w:rsidR="001307DB" w:rsidRPr="00502E1A" w:rsidRDefault="001307DB" w:rsidP="00E74DB6">
      <w:pPr>
        <w:pStyle w:val="Paragrafoelenco"/>
        <w:widowControl w:val="0"/>
        <w:numPr>
          <w:ilvl w:val="0"/>
          <w:numId w:val="93"/>
        </w:numPr>
        <w:autoSpaceDE w:val="0"/>
        <w:autoSpaceDN w:val="0"/>
        <w:adjustRightInd w:val="0"/>
        <w:spacing w:after="0"/>
        <w:ind w:left="357" w:hanging="357"/>
        <w:jc w:val="both"/>
        <w:rPr>
          <w:rFonts w:ascii="Bookman Old Style" w:hAnsi="Bookman Old Style" w:cs="Arial"/>
        </w:rPr>
      </w:pPr>
      <w:r w:rsidRPr="00502E1A">
        <w:rPr>
          <w:rFonts w:ascii="Bookman Old Style" w:hAnsi="Bookman Old Style" w:cs="Arial"/>
        </w:rPr>
        <w:t>Il parere di regolarità tecnica – amministrativa attesta la regolarità e la correttezza dell’azione amministrativa ed è espresso valutati, in ogni caso, anche i seguenti parametri:</w:t>
      </w:r>
    </w:p>
    <w:p w:rsidR="001307DB" w:rsidRPr="00502E1A" w:rsidRDefault="001307DB" w:rsidP="00E74DB6">
      <w:pPr>
        <w:pStyle w:val="NormaleWeb"/>
        <w:numPr>
          <w:ilvl w:val="0"/>
          <w:numId w:val="99"/>
        </w:numPr>
        <w:spacing w:before="0" w:beforeAutospacing="0" w:after="0" w:afterAutospacing="0" w:line="276" w:lineRule="auto"/>
        <w:ind w:left="782" w:hanging="425"/>
        <w:jc w:val="both"/>
        <w:rPr>
          <w:rFonts w:ascii="Bookman Old Style" w:hAnsi="Bookman Old Style" w:cs="Arial"/>
          <w:sz w:val="22"/>
          <w:szCs w:val="22"/>
          <w:lang w:eastAsia="en-US"/>
        </w:rPr>
      </w:pPr>
      <w:r w:rsidRPr="00502E1A">
        <w:rPr>
          <w:rFonts w:ascii="Bookman Old Style" w:hAnsi="Bookman Old Style" w:cs="Arial"/>
          <w:sz w:val="22"/>
          <w:szCs w:val="22"/>
          <w:lang w:eastAsia="en-US"/>
        </w:rPr>
        <w:t xml:space="preserve">competenza: il soggetto adottante ha la competenza all’adozione dell’atto, e non </w:t>
      </w:r>
      <w:proofErr w:type="spellStart"/>
      <w:r w:rsidRPr="00502E1A">
        <w:rPr>
          <w:rFonts w:ascii="Bookman Old Style" w:hAnsi="Bookman Old Style" w:cs="Arial"/>
          <w:sz w:val="22"/>
          <w:szCs w:val="22"/>
          <w:lang w:eastAsia="en-US"/>
        </w:rPr>
        <w:t>sussitono</w:t>
      </w:r>
      <w:proofErr w:type="spellEnd"/>
      <w:r w:rsidRPr="00502E1A">
        <w:rPr>
          <w:rFonts w:ascii="Bookman Old Style" w:hAnsi="Bookman Old Style" w:cs="Arial"/>
          <w:sz w:val="22"/>
          <w:szCs w:val="22"/>
          <w:lang w:eastAsia="en-US"/>
        </w:rPr>
        <w:t xml:space="preserve"> situazioni di conflitto di interesse e sussistono i requisiti dei destinatari dell’atto;</w:t>
      </w:r>
    </w:p>
    <w:p w:rsidR="001307DB" w:rsidRPr="00502E1A" w:rsidRDefault="001307DB" w:rsidP="00E74DB6">
      <w:pPr>
        <w:pStyle w:val="NormaleWeb"/>
        <w:numPr>
          <w:ilvl w:val="0"/>
          <w:numId w:val="99"/>
        </w:numPr>
        <w:spacing w:before="0" w:beforeAutospacing="0" w:after="0" w:afterAutospacing="0" w:line="276" w:lineRule="auto"/>
        <w:ind w:left="782" w:hanging="425"/>
        <w:jc w:val="both"/>
        <w:rPr>
          <w:rFonts w:ascii="Bookman Old Style" w:hAnsi="Bookman Old Style" w:cs="Arial"/>
          <w:sz w:val="22"/>
          <w:szCs w:val="22"/>
          <w:lang w:eastAsia="en-US"/>
        </w:rPr>
      </w:pPr>
      <w:r w:rsidRPr="00502E1A">
        <w:rPr>
          <w:rFonts w:ascii="Bookman Old Style" w:hAnsi="Bookman Old Style" w:cs="Arial"/>
          <w:sz w:val="22"/>
          <w:szCs w:val="22"/>
          <w:lang w:eastAsia="en-US"/>
        </w:rPr>
        <w:t xml:space="preserve">rispetto dei principi generali dell’azione amministrativa: l’atto rispetta i principi generali dell’azione amministrativa in termini di legittimità, </w:t>
      </w:r>
      <w:proofErr w:type="spellStart"/>
      <w:r w:rsidRPr="00502E1A">
        <w:rPr>
          <w:rFonts w:ascii="Bookman Old Style" w:hAnsi="Bookman Old Style" w:cs="Arial"/>
          <w:sz w:val="22"/>
          <w:szCs w:val="22"/>
          <w:lang w:eastAsia="en-US"/>
        </w:rPr>
        <w:t>economicità</w:t>
      </w:r>
      <w:proofErr w:type="spellEnd"/>
      <w:r w:rsidRPr="00502E1A">
        <w:rPr>
          <w:rFonts w:ascii="Bookman Old Style" w:hAnsi="Bookman Old Style" w:cs="Arial"/>
          <w:sz w:val="22"/>
          <w:szCs w:val="22"/>
          <w:lang w:eastAsia="en-US"/>
        </w:rPr>
        <w:t xml:space="preserve">, efficacia ed efficienza, </w:t>
      </w:r>
      <w:proofErr w:type="spellStart"/>
      <w:r w:rsidRPr="00502E1A">
        <w:rPr>
          <w:rFonts w:ascii="Bookman Old Style" w:hAnsi="Bookman Old Style" w:cs="Arial"/>
          <w:sz w:val="22"/>
          <w:szCs w:val="22"/>
          <w:lang w:eastAsia="en-US"/>
        </w:rPr>
        <w:t>imparzialità</w:t>
      </w:r>
      <w:proofErr w:type="spellEnd"/>
      <w:r w:rsidRPr="00502E1A">
        <w:rPr>
          <w:rFonts w:ascii="Bookman Old Style" w:hAnsi="Bookman Old Style" w:cs="Arial"/>
          <w:sz w:val="22"/>
          <w:szCs w:val="22"/>
          <w:lang w:eastAsia="en-US"/>
        </w:rPr>
        <w:t xml:space="preserve">, </w:t>
      </w:r>
      <w:proofErr w:type="spellStart"/>
      <w:r w:rsidRPr="00502E1A">
        <w:rPr>
          <w:rFonts w:ascii="Bookman Old Style" w:hAnsi="Bookman Old Style" w:cs="Arial"/>
          <w:sz w:val="22"/>
          <w:szCs w:val="22"/>
          <w:lang w:eastAsia="en-US"/>
        </w:rPr>
        <w:t>proporzionalità</w:t>
      </w:r>
      <w:proofErr w:type="spellEnd"/>
      <w:r w:rsidRPr="00502E1A">
        <w:rPr>
          <w:rFonts w:ascii="Bookman Old Style" w:hAnsi="Bookman Old Style" w:cs="Arial"/>
          <w:sz w:val="22"/>
          <w:szCs w:val="22"/>
          <w:lang w:eastAsia="en-US"/>
        </w:rPr>
        <w:t xml:space="preserve">, ragionevolezza e trasparenza e presenta adeguata motivazione della decisione; </w:t>
      </w:r>
    </w:p>
    <w:p w:rsidR="001307DB" w:rsidRPr="00502E1A" w:rsidRDefault="001307DB" w:rsidP="00E74DB6">
      <w:pPr>
        <w:pStyle w:val="NormaleWeb"/>
        <w:numPr>
          <w:ilvl w:val="0"/>
          <w:numId w:val="99"/>
        </w:numPr>
        <w:spacing w:before="0" w:beforeAutospacing="0" w:after="0" w:afterAutospacing="0" w:line="276" w:lineRule="auto"/>
        <w:ind w:left="782" w:hanging="425"/>
        <w:jc w:val="both"/>
        <w:rPr>
          <w:rFonts w:ascii="Bookman Old Style" w:hAnsi="Bookman Old Style" w:cs="Arial"/>
          <w:sz w:val="22"/>
          <w:szCs w:val="22"/>
          <w:lang w:eastAsia="en-US"/>
        </w:rPr>
      </w:pPr>
      <w:proofErr w:type="spellStart"/>
      <w:r w:rsidRPr="00502E1A">
        <w:rPr>
          <w:rFonts w:ascii="Bookman Old Style" w:hAnsi="Bookman Old Style" w:cs="Arial"/>
          <w:sz w:val="22"/>
          <w:szCs w:val="22"/>
          <w:lang w:eastAsia="en-US"/>
        </w:rPr>
        <w:t>conformità</w:t>
      </w:r>
      <w:proofErr w:type="spellEnd"/>
      <w:r w:rsidRPr="00502E1A">
        <w:rPr>
          <w:rFonts w:ascii="Bookman Old Style" w:hAnsi="Bookman Old Style" w:cs="Arial"/>
          <w:sz w:val="22"/>
          <w:szCs w:val="22"/>
          <w:lang w:eastAsia="en-US"/>
        </w:rPr>
        <w:t xml:space="preserve"> normativa: l’atto rispetta la normativa generale, di settore e specifica; </w:t>
      </w:r>
    </w:p>
    <w:p w:rsidR="001307DB" w:rsidRPr="00502E1A" w:rsidRDefault="001307DB" w:rsidP="00E74DB6">
      <w:pPr>
        <w:pStyle w:val="NormaleWeb"/>
        <w:numPr>
          <w:ilvl w:val="0"/>
          <w:numId w:val="99"/>
        </w:numPr>
        <w:spacing w:before="0" w:beforeAutospacing="0" w:after="0" w:afterAutospacing="0" w:line="276" w:lineRule="auto"/>
        <w:ind w:left="782" w:hanging="425"/>
        <w:jc w:val="both"/>
        <w:rPr>
          <w:rFonts w:ascii="Bookman Old Style" w:hAnsi="Bookman Old Style" w:cs="Arial"/>
          <w:sz w:val="22"/>
          <w:szCs w:val="22"/>
          <w:lang w:eastAsia="en-US"/>
        </w:rPr>
      </w:pPr>
      <w:r w:rsidRPr="00502E1A">
        <w:rPr>
          <w:rFonts w:ascii="Bookman Old Style" w:hAnsi="Bookman Old Style" w:cs="Arial"/>
          <w:sz w:val="22"/>
          <w:szCs w:val="22"/>
          <w:lang w:eastAsia="en-US"/>
        </w:rPr>
        <w:t>coerenza con la programmazione generale dell’ente e di altri soggetti istituzionali eventualmente competenti;</w:t>
      </w:r>
    </w:p>
    <w:p w:rsidR="001307DB" w:rsidRPr="00502E1A" w:rsidRDefault="001307DB" w:rsidP="00E74DB6">
      <w:pPr>
        <w:pStyle w:val="NormaleWeb"/>
        <w:numPr>
          <w:ilvl w:val="0"/>
          <w:numId w:val="99"/>
        </w:numPr>
        <w:spacing w:before="0" w:beforeAutospacing="0" w:after="0" w:afterAutospacing="0" w:line="276" w:lineRule="auto"/>
        <w:ind w:left="782" w:hanging="425"/>
        <w:jc w:val="both"/>
        <w:rPr>
          <w:rFonts w:ascii="Bookman Old Style" w:hAnsi="Bookman Old Style" w:cs="Arial"/>
          <w:sz w:val="22"/>
          <w:szCs w:val="22"/>
          <w:lang w:eastAsia="en-US"/>
        </w:rPr>
      </w:pPr>
      <w:r w:rsidRPr="00502E1A">
        <w:rPr>
          <w:rFonts w:ascii="Bookman Old Style" w:hAnsi="Bookman Old Style" w:cs="Arial"/>
          <w:sz w:val="22"/>
          <w:szCs w:val="22"/>
          <w:lang w:eastAsia="en-US"/>
        </w:rPr>
        <w:t xml:space="preserve">completezza sostanziale e coerenza tra le </w:t>
      </w:r>
      <w:proofErr w:type="spellStart"/>
      <w:r w:rsidRPr="00502E1A">
        <w:rPr>
          <w:rFonts w:ascii="Bookman Old Style" w:hAnsi="Bookman Old Style" w:cs="Arial"/>
          <w:sz w:val="22"/>
          <w:szCs w:val="22"/>
          <w:lang w:eastAsia="en-US"/>
        </w:rPr>
        <w:t>finalità</w:t>
      </w:r>
      <w:proofErr w:type="spellEnd"/>
      <w:r w:rsidRPr="00502E1A">
        <w:rPr>
          <w:rFonts w:ascii="Bookman Old Style" w:hAnsi="Bookman Old Style" w:cs="Arial"/>
          <w:sz w:val="22"/>
          <w:szCs w:val="22"/>
          <w:lang w:eastAsia="en-US"/>
        </w:rPr>
        <w:t xml:space="preserve"> esplicitate e le decisioni adottate; </w:t>
      </w:r>
    </w:p>
    <w:p w:rsidR="001307DB" w:rsidRPr="00502E1A" w:rsidRDefault="001307DB" w:rsidP="00E74DB6">
      <w:pPr>
        <w:pStyle w:val="NormaleWeb"/>
        <w:numPr>
          <w:ilvl w:val="0"/>
          <w:numId w:val="99"/>
        </w:numPr>
        <w:spacing w:before="0" w:beforeAutospacing="0" w:after="0" w:afterAutospacing="0" w:line="276" w:lineRule="auto"/>
        <w:ind w:left="782" w:hanging="425"/>
        <w:jc w:val="both"/>
        <w:rPr>
          <w:rFonts w:ascii="Bookman Old Style" w:hAnsi="Bookman Old Style" w:cs="Arial"/>
          <w:sz w:val="22"/>
          <w:szCs w:val="22"/>
          <w:lang w:eastAsia="en-US"/>
        </w:rPr>
      </w:pPr>
      <w:r w:rsidRPr="00502E1A">
        <w:rPr>
          <w:rFonts w:ascii="Bookman Old Style" w:hAnsi="Bookman Old Style" w:cs="Arial"/>
          <w:sz w:val="22"/>
          <w:szCs w:val="22"/>
          <w:lang w:eastAsia="en-US"/>
        </w:rPr>
        <w:t>completezza formale: il provvedimento riporta riferimenti alla normativa in materia, riferimenti a eventuali atti formali obbligatori preliminari, nonché eventuali indicazioni per l’opposizione/ricorso avverso l’atto.</w:t>
      </w:r>
    </w:p>
    <w:p w:rsidR="001307DB" w:rsidRPr="00502E1A" w:rsidRDefault="001307DB" w:rsidP="00E74DB6">
      <w:pPr>
        <w:pStyle w:val="Paragrafoelenco"/>
        <w:numPr>
          <w:ilvl w:val="0"/>
          <w:numId w:val="93"/>
        </w:numPr>
        <w:spacing w:after="0"/>
        <w:ind w:left="357" w:hanging="357"/>
        <w:jc w:val="both"/>
        <w:rPr>
          <w:rFonts w:ascii="Bookman Old Style" w:hAnsi="Bookman Old Style" w:cs="Arial"/>
        </w:rPr>
      </w:pPr>
      <w:r w:rsidRPr="00502E1A">
        <w:rPr>
          <w:rFonts w:ascii="Bookman Old Style" w:hAnsi="Bookman Old Style" w:cs="Arial"/>
        </w:rPr>
        <w:t>Il parere di regolarità contabile è reso dal responsabile del servizio finanziario, o delegato sostituto, su ogni proposta di deliberazione o altro atto per cui sia previsto che comporti riflessi diretti o indiretti sulla situazione economico - finanziaria o sul patrimonio dell’ente ed è espresso con riferimento alle previsioni dei documenti di bilancio e del piano esecutivo di gestione, con riguardo alla disponibilità dello stanziamento, all’effettivo realizzo della fonte di finanziamento, all’imputazione al bilancio e al piano esecutivo di gestione, al permanere degli equilibri finanziari, al rispetto delle norme fiscali e dei vincoli di finanza pubblica.</w:t>
      </w:r>
    </w:p>
    <w:p w:rsidR="001307DB" w:rsidRPr="00502E1A" w:rsidRDefault="001307DB" w:rsidP="00E74DB6">
      <w:pPr>
        <w:pStyle w:val="Paragrafoelenco"/>
        <w:widowControl w:val="0"/>
        <w:numPr>
          <w:ilvl w:val="0"/>
          <w:numId w:val="93"/>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t xml:space="preserve">I pareri sono inseriti nei provvedimenti a cui si riferiscono. </w:t>
      </w:r>
    </w:p>
    <w:p w:rsidR="001307DB" w:rsidRPr="00502E1A" w:rsidRDefault="001307DB" w:rsidP="00E74DB6">
      <w:pPr>
        <w:pStyle w:val="Paragrafoelenco"/>
        <w:widowControl w:val="0"/>
        <w:numPr>
          <w:ilvl w:val="0"/>
          <w:numId w:val="93"/>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t xml:space="preserve">Il parere contrario di regolarità tecnica-amministrativa o contabile deve essere adeguatamente motivato. In caso di parere condizionato devono essere esplicitate le condizioni alle quali è subordinato il parere favorevole pieno. </w:t>
      </w:r>
    </w:p>
    <w:p w:rsidR="001307DB" w:rsidRPr="00502E1A" w:rsidRDefault="001307DB" w:rsidP="00E74DB6">
      <w:pPr>
        <w:pStyle w:val="Paragrafoelenco"/>
        <w:widowControl w:val="0"/>
        <w:numPr>
          <w:ilvl w:val="0"/>
          <w:numId w:val="93"/>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lastRenderedPageBreak/>
        <w:t xml:space="preserve">Il consiglio, la giunta, gli assessori o il Sindaco, che non intendano conformarsi ai pareri stessi devono darne adeguata motivazione nei provvedimenti. </w:t>
      </w:r>
    </w:p>
    <w:p w:rsidR="001307DB" w:rsidRPr="00502E1A" w:rsidRDefault="001307DB" w:rsidP="00E74DB6">
      <w:pPr>
        <w:pStyle w:val="Paragrafoelenco"/>
        <w:widowControl w:val="0"/>
        <w:numPr>
          <w:ilvl w:val="0"/>
          <w:numId w:val="93"/>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t>Nel caso in cui l’ente non abbia funzionari responsabili delle strutture, il parere è espresso dal segretario dell</w:t>
      </w:r>
      <w:r w:rsidRPr="00502E1A">
        <w:rPr>
          <w:rFonts w:ascii="Bookman Old Style" w:hAnsi="Bookman Old Style" w:cs="Bookman Old Style"/>
        </w:rPr>
        <w:t>’</w:t>
      </w:r>
      <w:r w:rsidRPr="00502E1A">
        <w:rPr>
          <w:rFonts w:ascii="Bookman Old Style" w:hAnsi="Bookman Old Style" w:cs="Arial"/>
        </w:rPr>
        <w:t xml:space="preserve">ente, in relazione alle sue competenze. </w:t>
      </w:r>
    </w:p>
    <w:p w:rsidR="001307DB" w:rsidRPr="00502E1A" w:rsidRDefault="009A08E5" w:rsidP="009A08E5">
      <w:pPr>
        <w:pStyle w:val="Paragrafoelenco"/>
        <w:widowControl w:val="0"/>
        <w:autoSpaceDE w:val="0"/>
        <w:autoSpaceDN w:val="0"/>
        <w:adjustRightInd w:val="0"/>
        <w:spacing w:after="0"/>
        <w:jc w:val="both"/>
        <w:rPr>
          <w:rFonts w:ascii="Bookman Old Style" w:hAnsi="Bookman Old Style" w:cs="Arial"/>
        </w:rPr>
      </w:pPr>
      <w:r>
        <w:rPr>
          <w:rFonts w:ascii="Bookman Old Style" w:hAnsi="Bookman Old Style" w:cs="Arial"/>
        </w:rPr>
        <w:t xml:space="preserve"> </w:t>
      </w:r>
    </w:p>
    <w:p w:rsidR="001307DB" w:rsidRPr="00502E1A" w:rsidRDefault="001307DB" w:rsidP="009A08E5">
      <w:pPr>
        <w:pStyle w:val="Titolo3"/>
        <w:spacing w:before="0"/>
        <w:rPr>
          <w:rFonts w:ascii="Bookman Old Style" w:hAnsi="Bookman Old Style"/>
          <w:bCs w:val="0"/>
          <w:color w:val="auto"/>
        </w:rPr>
      </w:pPr>
      <w:bookmarkStart w:id="133" w:name="_Toc326310370"/>
      <w:bookmarkStart w:id="134" w:name="_Toc326336221"/>
      <w:bookmarkStart w:id="135" w:name="_Toc524683512"/>
      <w:r w:rsidRPr="00502E1A">
        <w:rPr>
          <w:rFonts w:ascii="Bookman Old Style" w:hAnsi="Bookman Old Style"/>
          <w:bCs w:val="0"/>
          <w:color w:val="auto"/>
        </w:rPr>
        <w:t>A</w:t>
      </w:r>
      <w:r w:rsidR="00502E1A">
        <w:rPr>
          <w:rFonts w:ascii="Bookman Old Style" w:hAnsi="Bookman Old Style"/>
          <w:bCs w:val="0"/>
          <w:color w:val="auto"/>
        </w:rPr>
        <w:t>rt</w:t>
      </w:r>
      <w:r w:rsidRPr="00502E1A">
        <w:rPr>
          <w:rFonts w:ascii="Bookman Old Style" w:hAnsi="Bookman Old Style"/>
          <w:bCs w:val="0"/>
          <w:color w:val="auto"/>
        </w:rPr>
        <w:t>. 73</w:t>
      </w:r>
      <w:r w:rsidR="00502E1A">
        <w:rPr>
          <w:rFonts w:ascii="Bookman Old Style" w:hAnsi="Bookman Old Style"/>
          <w:bCs w:val="0"/>
          <w:color w:val="auto"/>
        </w:rPr>
        <w:t>. Il visto di regolarità contabile</w:t>
      </w:r>
      <w:r w:rsidRPr="00502E1A">
        <w:rPr>
          <w:rFonts w:ascii="MS Mincho" w:eastAsia="MS Mincho" w:hAnsi="MS Mincho" w:cs="MS Mincho" w:hint="eastAsia"/>
          <w:bCs w:val="0"/>
          <w:color w:val="auto"/>
        </w:rPr>
        <w:t> </w:t>
      </w:r>
      <w:bookmarkEnd w:id="133"/>
      <w:bookmarkEnd w:id="134"/>
      <w:bookmarkEnd w:id="135"/>
    </w:p>
    <w:p w:rsidR="001307DB" w:rsidRPr="00502E1A" w:rsidRDefault="001307DB" w:rsidP="00E74DB6">
      <w:pPr>
        <w:pStyle w:val="Paragrafoelenco"/>
        <w:widowControl w:val="0"/>
        <w:numPr>
          <w:ilvl w:val="0"/>
          <w:numId w:val="94"/>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t>Il visto di regolarità contabile attestante la copertura finanziaria, di competenza del responsabile del servizio finanziario, condiziona l’esecutività delle deliberazioni e delle determinazioni di impegno di spesa. Il visto viene rilasciato previa verifica della correttezza e validità della proposta sotto il profilo contabile con riguardo alla disponibilità dello stanziamento, all’effettivo realizzo della fonte di finanziamento, all’imputazione al bilancio, all’atto di indirizzo annuale, al permanere degli equilibri finanziari, al rispetto delle norme fiscali e dei vincoli di finanza pubblica.</w:t>
      </w:r>
      <w:r w:rsidRPr="00502E1A">
        <w:rPr>
          <w:rFonts w:ascii="MS Mincho" w:eastAsia="MS Mincho" w:hAnsi="MS Mincho" w:cs="MS Mincho" w:hint="eastAsia"/>
        </w:rPr>
        <w:t> </w:t>
      </w:r>
    </w:p>
    <w:p w:rsidR="001307DB" w:rsidRPr="00502E1A" w:rsidRDefault="001307DB" w:rsidP="00E74DB6">
      <w:pPr>
        <w:pStyle w:val="Paragrafoelenco"/>
        <w:widowControl w:val="0"/>
        <w:numPr>
          <w:ilvl w:val="0"/>
          <w:numId w:val="94"/>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t xml:space="preserve">Eventuali incongruenze che non incidono sulla correttezza e sulla validità dell’atto sotto il profilo contabile e non determinano dubbi sul </w:t>
      </w:r>
      <w:proofErr w:type="spellStart"/>
      <w:r w:rsidRPr="00502E1A">
        <w:rPr>
          <w:rFonts w:ascii="Bookman Old Style" w:hAnsi="Bookman Old Style" w:cs="Arial"/>
        </w:rPr>
        <w:t>signoficato</w:t>
      </w:r>
      <w:proofErr w:type="spellEnd"/>
      <w:r w:rsidRPr="00502E1A">
        <w:rPr>
          <w:rFonts w:ascii="Bookman Old Style" w:hAnsi="Bookman Old Style" w:cs="Arial"/>
        </w:rPr>
        <w:t xml:space="preserve"> della parte dispositiva non sono di ostacolo al rilascio del visto di regolarità contabile.</w:t>
      </w:r>
    </w:p>
    <w:p w:rsidR="001307DB" w:rsidRPr="00502E1A" w:rsidRDefault="001307DB" w:rsidP="00E74DB6">
      <w:pPr>
        <w:pStyle w:val="Paragrafoelenco"/>
        <w:widowControl w:val="0"/>
        <w:numPr>
          <w:ilvl w:val="0"/>
          <w:numId w:val="94"/>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t xml:space="preserve">Il </w:t>
      </w:r>
      <w:proofErr w:type="spellStart"/>
      <w:r w:rsidRPr="00502E1A">
        <w:rPr>
          <w:rFonts w:ascii="Bookman Old Style" w:hAnsi="Bookman Old Style" w:cs="Arial"/>
        </w:rPr>
        <w:t>il</w:t>
      </w:r>
      <w:proofErr w:type="spellEnd"/>
      <w:r w:rsidRPr="00502E1A">
        <w:rPr>
          <w:rFonts w:ascii="Bookman Old Style" w:hAnsi="Bookman Old Style" w:cs="Arial"/>
        </w:rPr>
        <w:t xml:space="preserve"> diniego di visto di regolarità contabile rende la</w:t>
      </w:r>
      <w:r w:rsidR="00594414" w:rsidRPr="00502E1A">
        <w:rPr>
          <w:rFonts w:ascii="Bookman Old Style" w:hAnsi="Bookman Old Style" w:cs="Arial"/>
        </w:rPr>
        <w:t xml:space="preserve"> </w:t>
      </w:r>
      <w:r w:rsidRPr="00502E1A">
        <w:rPr>
          <w:rFonts w:ascii="Bookman Old Style" w:hAnsi="Bookman Old Style" w:cs="Arial"/>
        </w:rPr>
        <w:t>deliberazione/</w:t>
      </w:r>
      <w:proofErr w:type="spellStart"/>
      <w:r w:rsidRPr="00502E1A">
        <w:rPr>
          <w:rFonts w:ascii="Bookman Old Style" w:hAnsi="Bookman Old Style" w:cs="Arial"/>
        </w:rPr>
        <w:t>determinaizone</w:t>
      </w:r>
      <w:proofErr w:type="spellEnd"/>
      <w:r w:rsidRPr="00502E1A">
        <w:rPr>
          <w:rFonts w:ascii="Bookman Old Style" w:hAnsi="Bookman Old Style" w:cs="Arial"/>
        </w:rPr>
        <w:t xml:space="preserve"> improduttiva di effetti.</w:t>
      </w:r>
    </w:p>
    <w:p w:rsidR="001307DB" w:rsidRPr="00502E1A" w:rsidRDefault="001307DB" w:rsidP="009A08E5">
      <w:pPr>
        <w:pStyle w:val="Paragrafoelenco"/>
        <w:widowControl w:val="0"/>
        <w:autoSpaceDE w:val="0"/>
        <w:autoSpaceDN w:val="0"/>
        <w:adjustRightInd w:val="0"/>
        <w:spacing w:after="0"/>
        <w:jc w:val="both"/>
        <w:rPr>
          <w:rFonts w:ascii="Bookman Old Style" w:hAnsi="Bookman Old Style" w:cs="Arial"/>
        </w:rPr>
      </w:pPr>
    </w:p>
    <w:p w:rsidR="001307DB" w:rsidRPr="00502E1A" w:rsidRDefault="001307DB" w:rsidP="009A08E5">
      <w:pPr>
        <w:pStyle w:val="Titolo3"/>
        <w:spacing w:before="0"/>
        <w:rPr>
          <w:rFonts w:ascii="Bookman Old Style" w:hAnsi="Bookman Old Style"/>
          <w:bCs w:val="0"/>
          <w:color w:val="auto"/>
        </w:rPr>
      </w:pPr>
      <w:bookmarkStart w:id="136" w:name="_Toc326310371"/>
      <w:bookmarkStart w:id="137" w:name="_Toc326336222"/>
      <w:bookmarkStart w:id="138" w:name="_Toc524683513"/>
      <w:r w:rsidRPr="00502E1A">
        <w:rPr>
          <w:rFonts w:ascii="Bookman Old Style" w:hAnsi="Bookman Old Style"/>
          <w:bCs w:val="0"/>
          <w:color w:val="auto"/>
        </w:rPr>
        <w:t>A</w:t>
      </w:r>
      <w:r w:rsidR="00502E1A">
        <w:rPr>
          <w:rFonts w:ascii="Bookman Old Style" w:hAnsi="Bookman Old Style"/>
          <w:bCs w:val="0"/>
          <w:color w:val="auto"/>
        </w:rPr>
        <w:t>rt</w:t>
      </w:r>
      <w:r w:rsidRPr="00502E1A">
        <w:rPr>
          <w:rFonts w:ascii="Bookman Old Style" w:hAnsi="Bookman Old Style"/>
          <w:bCs w:val="0"/>
          <w:color w:val="auto"/>
        </w:rPr>
        <w:t>. 74</w:t>
      </w:r>
      <w:r w:rsidR="00502E1A">
        <w:rPr>
          <w:rFonts w:ascii="Bookman Old Style" w:hAnsi="Bookman Old Style"/>
          <w:bCs w:val="0"/>
          <w:color w:val="auto"/>
        </w:rPr>
        <w:t>. Il controllo successivo di regolarità amministrativa</w:t>
      </w:r>
      <w:bookmarkEnd w:id="136"/>
      <w:bookmarkEnd w:id="137"/>
      <w:bookmarkEnd w:id="138"/>
      <w:r w:rsidRPr="00502E1A">
        <w:rPr>
          <w:rFonts w:ascii="Bookman Old Style" w:hAnsi="Bookman Old Style"/>
          <w:bCs w:val="0"/>
          <w:color w:val="auto"/>
        </w:rPr>
        <w:t xml:space="preserve"> </w:t>
      </w:r>
    </w:p>
    <w:p w:rsidR="001307DB" w:rsidRPr="00502E1A" w:rsidRDefault="001307DB" w:rsidP="00E74DB6">
      <w:pPr>
        <w:pStyle w:val="Paragrafoelenco"/>
        <w:widowControl w:val="0"/>
        <w:numPr>
          <w:ilvl w:val="0"/>
          <w:numId w:val="95"/>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t>I controlli successivi di regolarità amministrativa sono eseguiti su segnalazione motivata e a campione secondo le indicazioni e le direttive del segretario. I controlli a campione sono eseguiti a cadenza di norma almeno trimestrale, nel mese successivo alla scadenza del trimestre e riguardano atti del trimestre trascorso. I controlli effettuati sotto la direzione del segretario riguardano le determinazioni di impegno di spesa, i contratti e gli altri atti amministrativi.</w:t>
      </w:r>
    </w:p>
    <w:p w:rsidR="001307DB" w:rsidRPr="00502E1A" w:rsidRDefault="001307DB" w:rsidP="00E74DB6">
      <w:pPr>
        <w:pStyle w:val="Paragrafoelenco"/>
        <w:widowControl w:val="0"/>
        <w:numPr>
          <w:ilvl w:val="0"/>
          <w:numId w:val="95"/>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t xml:space="preserve">Il controllo è diretto a verificare: </w:t>
      </w:r>
    </w:p>
    <w:p w:rsidR="001307DB" w:rsidRPr="00502E1A" w:rsidRDefault="001307DB" w:rsidP="00E74DB6">
      <w:pPr>
        <w:pStyle w:val="Paragrafoelenco"/>
        <w:widowControl w:val="0"/>
        <w:numPr>
          <w:ilvl w:val="0"/>
          <w:numId w:val="96"/>
        </w:numPr>
        <w:autoSpaceDE w:val="0"/>
        <w:autoSpaceDN w:val="0"/>
        <w:adjustRightInd w:val="0"/>
        <w:spacing w:after="240"/>
        <w:ind w:left="782" w:hanging="425"/>
        <w:jc w:val="both"/>
        <w:rPr>
          <w:rFonts w:ascii="Bookman Old Style" w:hAnsi="Bookman Old Style" w:cs="Arial"/>
        </w:rPr>
      </w:pPr>
      <w:r w:rsidRPr="00502E1A">
        <w:rPr>
          <w:rFonts w:ascii="Bookman Old Style" w:hAnsi="Bookman Old Style" w:cs="Arial"/>
        </w:rPr>
        <w:t>il rispetto delle disposizioni di legge e dei regolamenti dell’ente;</w:t>
      </w:r>
    </w:p>
    <w:p w:rsidR="001307DB" w:rsidRPr="00502E1A" w:rsidRDefault="001307DB" w:rsidP="00E74DB6">
      <w:pPr>
        <w:pStyle w:val="Paragrafoelenco"/>
        <w:widowControl w:val="0"/>
        <w:numPr>
          <w:ilvl w:val="0"/>
          <w:numId w:val="96"/>
        </w:numPr>
        <w:autoSpaceDE w:val="0"/>
        <w:autoSpaceDN w:val="0"/>
        <w:adjustRightInd w:val="0"/>
        <w:spacing w:after="240"/>
        <w:ind w:left="782" w:hanging="425"/>
        <w:jc w:val="both"/>
        <w:rPr>
          <w:rFonts w:ascii="Bookman Old Style" w:hAnsi="Bookman Old Style" w:cs="Arial"/>
        </w:rPr>
      </w:pPr>
      <w:r w:rsidRPr="00502E1A">
        <w:rPr>
          <w:rFonts w:ascii="Bookman Old Style" w:hAnsi="Bookman Old Style" w:cs="Arial"/>
        </w:rPr>
        <w:t xml:space="preserve">conformità al programma di mandato, agli atti di programmazione e agli atti di indirizzo; </w:t>
      </w:r>
    </w:p>
    <w:p w:rsidR="001307DB" w:rsidRPr="00502E1A" w:rsidRDefault="001307DB" w:rsidP="00E74DB6">
      <w:pPr>
        <w:pStyle w:val="Paragrafoelenco"/>
        <w:widowControl w:val="0"/>
        <w:numPr>
          <w:ilvl w:val="0"/>
          <w:numId w:val="96"/>
        </w:numPr>
        <w:autoSpaceDE w:val="0"/>
        <w:autoSpaceDN w:val="0"/>
        <w:adjustRightInd w:val="0"/>
        <w:spacing w:after="240"/>
        <w:ind w:left="782" w:hanging="425"/>
        <w:jc w:val="both"/>
        <w:rPr>
          <w:rFonts w:ascii="Bookman Old Style" w:hAnsi="Bookman Old Style" w:cs="Arial"/>
        </w:rPr>
      </w:pPr>
      <w:r w:rsidRPr="00502E1A">
        <w:rPr>
          <w:rFonts w:ascii="Bookman Old Style" w:hAnsi="Bookman Old Style" w:cs="Arial"/>
        </w:rPr>
        <w:t>la correttezza e regolarità del procedimento e dell’atto.</w:t>
      </w:r>
    </w:p>
    <w:p w:rsidR="001307DB" w:rsidRPr="00502E1A" w:rsidRDefault="001307DB" w:rsidP="00E74DB6">
      <w:pPr>
        <w:pStyle w:val="Paragrafoelenco"/>
        <w:widowControl w:val="0"/>
        <w:numPr>
          <w:ilvl w:val="0"/>
          <w:numId w:val="95"/>
        </w:numPr>
        <w:autoSpaceDE w:val="0"/>
        <w:autoSpaceDN w:val="0"/>
        <w:adjustRightInd w:val="0"/>
        <w:spacing w:after="0"/>
        <w:ind w:left="357" w:hanging="357"/>
        <w:jc w:val="both"/>
        <w:rPr>
          <w:rFonts w:ascii="Bookman Old Style" w:hAnsi="Bookman Old Style" w:cs="Arial"/>
        </w:rPr>
      </w:pPr>
      <w:r w:rsidRPr="00502E1A">
        <w:rPr>
          <w:rFonts w:ascii="Bookman Old Style" w:hAnsi="Bookman Old Style" w:cs="Arial"/>
        </w:rPr>
        <w:t xml:space="preserve">Le risultanze del controllo indicano le eventuali irregolarità rilevate e le direttive cui conformarsi per la loro eliminazione e per la successiva attività. Esse vengono  trasmesse a cura del segretario al responsabile della struttura interessata al revisore dei conti e al Consiglio comunale tramite invio ai Capigruppo consiliari. Il controllo non incide immediatamente su esistenza, </w:t>
      </w:r>
      <w:proofErr w:type="spellStart"/>
      <w:r w:rsidRPr="00502E1A">
        <w:rPr>
          <w:rFonts w:ascii="Bookman Old Style" w:hAnsi="Bookman Old Style" w:cs="Arial"/>
        </w:rPr>
        <w:t>validità</w:t>
      </w:r>
      <w:proofErr w:type="spellEnd"/>
      <w:r w:rsidRPr="00502E1A">
        <w:rPr>
          <w:rFonts w:ascii="Bookman Old Style" w:hAnsi="Bookman Old Style" w:cs="Arial"/>
        </w:rPr>
        <w:t xml:space="preserve"> ed efficacia dell’atto sottoposto a controllo. Il destinatario della segnalazione, responsabile dell’emanazione dell’atto, </w:t>
      </w:r>
      <w:proofErr w:type="spellStart"/>
      <w:r w:rsidRPr="00502E1A">
        <w:rPr>
          <w:rFonts w:ascii="Bookman Old Style" w:hAnsi="Bookman Old Style" w:cs="Arial"/>
        </w:rPr>
        <w:t>può</w:t>
      </w:r>
      <w:proofErr w:type="spellEnd"/>
      <w:r w:rsidRPr="00502E1A">
        <w:rPr>
          <w:rFonts w:ascii="Bookman Old Style" w:hAnsi="Bookman Old Style" w:cs="Arial"/>
        </w:rPr>
        <w:t xml:space="preserve"> ritenere di accogliere gli eventuali rilievi mossi e adottare eventuali misure correttive.  Pu</w:t>
      </w:r>
      <w:r w:rsidRPr="00502E1A">
        <w:rPr>
          <w:rFonts w:ascii="Bookman Old Style" w:hAnsi="Bookman Old Style" w:cs="Bookman Old Style"/>
        </w:rPr>
        <w:t>ò</w:t>
      </w:r>
      <w:r w:rsidRPr="00502E1A">
        <w:rPr>
          <w:rFonts w:ascii="Bookman Old Style" w:hAnsi="Bookman Old Style" w:cs="Arial"/>
        </w:rPr>
        <w:t xml:space="preserve"> anche motivare la non adesione ai rilievi mossi.</w:t>
      </w:r>
    </w:p>
    <w:p w:rsidR="001307DB" w:rsidRPr="00502E1A" w:rsidRDefault="001307DB" w:rsidP="009A08E5">
      <w:pPr>
        <w:widowControl w:val="0"/>
        <w:autoSpaceDE w:val="0"/>
        <w:autoSpaceDN w:val="0"/>
        <w:adjustRightInd w:val="0"/>
        <w:spacing w:after="0"/>
        <w:ind w:left="360"/>
        <w:jc w:val="both"/>
        <w:rPr>
          <w:rFonts w:ascii="Bookman Old Style" w:hAnsi="Bookman Old Style" w:cs="Arial"/>
        </w:rPr>
      </w:pPr>
    </w:p>
    <w:p w:rsidR="001307DB" w:rsidRPr="00502E1A" w:rsidRDefault="001307DB" w:rsidP="00502E1A">
      <w:pPr>
        <w:pStyle w:val="Titolo3"/>
        <w:rPr>
          <w:rFonts w:ascii="Bookman Old Style" w:hAnsi="Bookman Old Style"/>
          <w:bCs w:val="0"/>
          <w:color w:val="auto"/>
        </w:rPr>
      </w:pPr>
      <w:bookmarkStart w:id="139" w:name="_Toc326310373"/>
      <w:bookmarkStart w:id="140" w:name="_Toc326336224"/>
      <w:bookmarkStart w:id="141" w:name="_Toc524683514"/>
      <w:r w:rsidRPr="00502E1A">
        <w:rPr>
          <w:rFonts w:ascii="Bookman Old Style" w:hAnsi="Bookman Old Style"/>
          <w:bCs w:val="0"/>
          <w:color w:val="auto"/>
        </w:rPr>
        <w:t>A</w:t>
      </w:r>
      <w:r w:rsidR="00502E1A">
        <w:rPr>
          <w:rFonts w:ascii="Bookman Old Style" w:hAnsi="Bookman Old Style"/>
          <w:bCs w:val="0"/>
          <w:color w:val="auto"/>
        </w:rPr>
        <w:t>rt</w:t>
      </w:r>
      <w:r w:rsidRPr="00502E1A">
        <w:rPr>
          <w:rFonts w:ascii="Bookman Old Style" w:hAnsi="Bookman Old Style"/>
          <w:bCs w:val="0"/>
          <w:color w:val="auto"/>
        </w:rPr>
        <w:t>. 75</w:t>
      </w:r>
      <w:r w:rsidR="00502E1A">
        <w:rPr>
          <w:rFonts w:ascii="Bookman Old Style" w:hAnsi="Bookman Old Style"/>
          <w:bCs w:val="0"/>
          <w:color w:val="auto"/>
        </w:rPr>
        <w:t>. Controllo sugli equilibri finanziar</w:t>
      </w:r>
      <w:bookmarkEnd w:id="139"/>
      <w:bookmarkEnd w:id="140"/>
      <w:r w:rsidR="00502E1A">
        <w:rPr>
          <w:rFonts w:ascii="Bookman Old Style" w:hAnsi="Bookman Old Style"/>
          <w:bCs w:val="0"/>
          <w:color w:val="auto"/>
        </w:rPr>
        <w:t>i</w:t>
      </w:r>
      <w:bookmarkEnd w:id="141"/>
    </w:p>
    <w:p w:rsidR="001307DB" w:rsidRPr="00502E1A" w:rsidRDefault="001307DB" w:rsidP="00E74DB6">
      <w:pPr>
        <w:pStyle w:val="Paragrafoelenco"/>
        <w:widowControl w:val="0"/>
        <w:numPr>
          <w:ilvl w:val="0"/>
          <w:numId w:val="86"/>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t>Il controllo sugli equilibri finanziari è svolto sotto la direzione e il coordinamento del responsabile del servizio finanziario e il coinvolgimento degli organi di governo, del segretario e dei responsabili di servizi, per monitorare la gestione di competenza, dei residui e di cassa, nel rispetto delle disposizioni dell'ordinamento finanziario e contabile degli enti locali e delle norme che regolano il concorso degli enti locali alla realizzazione degli obiettivi di finanza pubblica.</w:t>
      </w:r>
    </w:p>
    <w:p w:rsidR="001307DB" w:rsidRPr="00502E1A" w:rsidRDefault="001307DB" w:rsidP="00E74DB6">
      <w:pPr>
        <w:pStyle w:val="Paragrafoelenco"/>
        <w:widowControl w:val="0"/>
        <w:numPr>
          <w:ilvl w:val="0"/>
          <w:numId w:val="86"/>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lastRenderedPageBreak/>
        <w:t xml:space="preserve"> Il controllo sugli equilibri finanziari interni si esplica: </w:t>
      </w:r>
    </w:p>
    <w:p w:rsidR="001307DB" w:rsidRPr="00502E1A" w:rsidRDefault="001307DB" w:rsidP="00E74DB6">
      <w:pPr>
        <w:pStyle w:val="Paragrafoelenco"/>
        <w:widowControl w:val="0"/>
        <w:numPr>
          <w:ilvl w:val="1"/>
          <w:numId w:val="98"/>
        </w:numPr>
        <w:autoSpaceDE w:val="0"/>
        <w:autoSpaceDN w:val="0"/>
        <w:adjustRightInd w:val="0"/>
        <w:spacing w:after="240"/>
        <w:ind w:left="782" w:hanging="425"/>
        <w:jc w:val="both"/>
        <w:rPr>
          <w:rFonts w:ascii="Bookman Old Style" w:hAnsi="Bookman Old Style" w:cs="Arial"/>
        </w:rPr>
      </w:pPr>
      <w:r w:rsidRPr="00502E1A">
        <w:rPr>
          <w:rFonts w:ascii="Bookman Old Style" w:hAnsi="Bookman Old Style" w:cs="Arial"/>
        </w:rPr>
        <w:t>in sede di previsione e programmazione;</w:t>
      </w:r>
    </w:p>
    <w:p w:rsidR="001307DB" w:rsidRPr="00502E1A" w:rsidRDefault="001307DB" w:rsidP="00E74DB6">
      <w:pPr>
        <w:pStyle w:val="Paragrafoelenco"/>
        <w:widowControl w:val="0"/>
        <w:numPr>
          <w:ilvl w:val="1"/>
          <w:numId w:val="98"/>
        </w:numPr>
        <w:autoSpaceDE w:val="0"/>
        <w:autoSpaceDN w:val="0"/>
        <w:adjustRightInd w:val="0"/>
        <w:spacing w:after="240"/>
        <w:ind w:left="782" w:hanging="425"/>
        <w:jc w:val="both"/>
        <w:rPr>
          <w:rFonts w:ascii="Bookman Old Style" w:hAnsi="Bookman Old Style" w:cs="Arial"/>
        </w:rPr>
      </w:pPr>
      <w:r w:rsidRPr="00502E1A">
        <w:rPr>
          <w:rFonts w:ascii="Bookman Old Style" w:hAnsi="Bookman Old Style" w:cs="Arial"/>
        </w:rPr>
        <w:t>nel corso della gestione;</w:t>
      </w:r>
    </w:p>
    <w:p w:rsidR="001307DB" w:rsidRPr="00502E1A" w:rsidRDefault="001307DB" w:rsidP="00E74DB6">
      <w:pPr>
        <w:pStyle w:val="Paragrafoelenco"/>
        <w:widowControl w:val="0"/>
        <w:numPr>
          <w:ilvl w:val="1"/>
          <w:numId w:val="98"/>
        </w:numPr>
        <w:autoSpaceDE w:val="0"/>
        <w:autoSpaceDN w:val="0"/>
        <w:adjustRightInd w:val="0"/>
        <w:spacing w:after="240"/>
        <w:ind w:left="782" w:hanging="425"/>
        <w:jc w:val="both"/>
        <w:rPr>
          <w:rFonts w:ascii="Bookman Old Style" w:hAnsi="Bookman Old Style" w:cs="Arial"/>
        </w:rPr>
      </w:pPr>
      <w:r w:rsidRPr="00502E1A">
        <w:rPr>
          <w:rFonts w:ascii="Bookman Old Style" w:hAnsi="Bookman Old Style" w:cs="Arial"/>
        </w:rPr>
        <w:t>in corrispondenza delle variazioni di bilancio, con la verifica del permanere degli equilibri finanziari e di finanza pubblica da parte del responsabile del servizio finanziario;</w:t>
      </w:r>
    </w:p>
    <w:p w:rsidR="001307DB" w:rsidRPr="00502E1A" w:rsidRDefault="001307DB" w:rsidP="00E74DB6">
      <w:pPr>
        <w:pStyle w:val="Paragrafoelenco"/>
        <w:widowControl w:val="0"/>
        <w:numPr>
          <w:ilvl w:val="1"/>
          <w:numId w:val="98"/>
        </w:numPr>
        <w:autoSpaceDE w:val="0"/>
        <w:autoSpaceDN w:val="0"/>
        <w:adjustRightInd w:val="0"/>
        <w:spacing w:after="240"/>
        <w:ind w:left="782" w:hanging="425"/>
        <w:jc w:val="both"/>
        <w:rPr>
          <w:rFonts w:ascii="Bookman Old Style" w:hAnsi="Bookman Old Style" w:cs="Arial"/>
        </w:rPr>
      </w:pPr>
      <w:r w:rsidRPr="00502E1A">
        <w:rPr>
          <w:rFonts w:ascii="Bookman Old Style" w:hAnsi="Bookman Old Style" w:cs="Arial"/>
        </w:rPr>
        <w:t>almeno una volta all’anno in occasione degli adempimenti prescritti dall’ordinamento e relativi alla salvaguardia degli equilibri, nonché all’assestamento generale del bilancio.</w:t>
      </w:r>
    </w:p>
    <w:p w:rsidR="001307DB" w:rsidRPr="00502E1A" w:rsidRDefault="001307DB" w:rsidP="00E74DB6">
      <w:pPr>
        <w:pStyle w:val="Paragrafoelenco"/>
        <w:widowControl w:val="0"/>
        <w:numPr>
          <w:ilvl w:val="0"/>
          <w:numId w:val="86"/>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t>La vigilanza sul controllo degli equilibri finanziari è svolta dall’organo di revisione, sia in sede di programmazione, che di gestione e di rendicontazione, secondo le competenze stabilite dalla legge e dai regolamenti comunali.</w:t>
      </w:r>
    </w:p>
    <w:p w:rsidR="001307DB" w:rsidRPr="00502E1A" w:rsidRDefault="001307DB" w:rsidP="00E74DB6">
      <w:pPr>
        <w:pStyle w:val="Paragrafoelenco"/>
        <w:widowControl w:val="0"/>
        <w:numPr>
          <w:ilvl w:val="0"/>
          <w:numId w:val="86"/>
        </w:numPr>
        <w:autoSpaceDE w:val="0"/>
        <w:autoSpaceDN w:val="0"/>
        <w:adjustRightInd w:val="0"/>
        <w:spacing w:after="240"/>
        <w:ind w:left="357" w:hanging="357"/>
        <w:jc w:val="both"/>
        <w:rPr>
          <w:rFonts w:ascii="Bookman Old Style" w:hAnsi="Bookman Old Style" w:cs="Arial"/>
        </w:rPr>
      </w:pPr>
      <w:r w:rsidRPr="00502E1A">
        <w:rPr>
          <w:rFonts w:ascii="Bookman Old Style" w:hAnsi="Bookman Old Style" w:cs="Arial"/>
        </w:rPr>
        <w:t xml:space="preserve">Per quanto non previsto nel presente capo si rinvia a quanto altro disciplinato nel </w:t>
      </w:r>
      <w:r w:rsidR="00815BCE" w:rsidRPr="00502E1A">
        <w:rPr>
          <w:rFonts w:ascii="Bookman Old Style" w:hAnsi="Bookman Old Style" w:cs="Arial"/>
        </w:rPr>
        <w:t xml:space="preserve">presente </w:t>
      </w:r>
      <w:r w:rsidRPr="00502E1A">
        <w:rPr>
          <w:rFonts w:ascii="Bookman Old Style" w:hAnsi="Bookman Old Style" w:cs="Arial"/>
        </w:rPr>
        <w:t>regolamento.</w:t>
      </w:r>
    </w:p>
    <w:p w:rsidR="001307DB" w:rsidRPr="00502E1A" w:rsidRDefault="001307DB" w:rsidP="001307DB">
      <w:pPr>
        <w:widowControl w:val="0"/>
        <w:autoSpaceDE w:val="0"/>
        <w:autoSpaceDN w:val="0"/>
        <w:adjustRightInd w:val="0"/>
        <w:spacing w:after="240" w:line="276" w:lineRule="auto"/>
        <w:jc w:val="center"/>
        <w:rPr>
          <w:rFonts w:ascii="Bookman Old Style" w:hAnsi="Bookman Old Style" w:cs="Arial"/>
        </w:rPr>
      </w:pPr>
      <w:bookmarkStart w:id="142" w:name="_Toc326310379"/>
      <w:bookmarkStart w:id="143" w:name="_Toc326336230"/>
    </w:p>
    <w:p w:rsidR="001307DB" w:rsidRPr="00502E1A" w:rsidRDefault="001307DB" w:rsidP="00502E1A">
      <w:pPr>
        <w:pStyle w:val="Titolo3"/>
        <w:rPr>
          <w:rFonts w:ascii="Bookman Old Style" w:hAnsi="Bookman Old Style"/>
          <w:bCs w:val="0"/>
          <w:color w:val="auto"/>
        </w:rPr>
      </w:pPr>
      <w:bookmarkStart w:id="144" w:name="_Toc524683515"/>
      <w:r w:rsidRPr="00502E1A">
        <w:rPr>
          <w:rFonts w:ascii="Bookman Old Style" w:hAnsi="Bookman Old Style"/>
          <w:bCs w:val="0"/>
          <w:color w:val="auto"/>
        </w:rPr>
        <w:t>A</w:t>
      </w:r>
      <w:r w:rsidR="00502E1A">
        <w:rPr>
          <w:rFonts w:ascii="Bookman Old Style" w:hAnsi="Bookman Old Style"/>
          <w:bCs w:val="0"/>
          <w:color w:val="auto"/>
        </w:rPr>
        <w:t>rt</w:t>
      </w:r>
      <w:r w:rsidRPr="00502E1A">
        <w:rPr>
          <w:rFonts w:ascii="Bookman Old Style" w:hAnsi="Bookman Old Style"/>
          <w:bCs w:val="0"/>
          <w:color w:val="auto"/>
        </w:rPr>
        <w:t>. 76</w:t>
      </w:r>
      <w:r w:rsidR="00502E1A">
        <w:rPr>
          <w:rFonts w:ascii="Bookman Old Style" w:hAnsi="Bookman Old Style"/>
          <w:bCs w:val="0"/>
          <w:color w:val="auto"/>
        </w:rPr>
        <w:t>. Finalità e oggetto del controllo di gestione</w:t>
      </w:r>
      <w:bookmarkEnd w:id="142"/>
      <w:bookmarkEnd w:id="143"/>
      <w:bookmarkEnd w:id="144"/>
    </w:p>
    <w:p w:rsidR="001307DB" w:rsidRPr="00502E1A" w:rsidRDefault="001307DB" w:rsidP="00E74DB6">
      <w:pPr>
        <w:pStyle w:val="Paragrafoelenco"/>
        <w:numPr>
          <w:ilvl w:val="0"/>
          <w:numId w:val="89"/>
        </w:numPr>
        <w:spacing w:after="0"/>
        <w:ind w:left="357" w:hanging="357"/>
        <w:jc w:val="both"/>
        <w:rPr>
          <w:rFonts w:ascii="Bookman Old Style" w:hAnsi="Bookman Old Style" w:cs="Arial"/>
        </w:rPr>
      </w:pPr>
      <w:r w:rsidRPr="00502E1A">
        <w:rPr>
          <w:rFonts w:ascii="Bookman Old Style" w:hAnsi="Bookman Old Style" w:cs="Arial"/>
        </w:rPr>
        <w:t xml:space="preserve">Il controllo di gestione è la procedura diretta a monitorare la gestione operativa dell’ente, verificare il rapporto tra obiettivi e azioni realizzate, nonché tra risorse impiegate e risultati per valutare l’efficacia, l’efficienza e l’economicità dell'azione amministrativa, al fine di attuare ove necessario  tempestivi interventi correttivi. </w:t>
      </w:r>
    </w:p>
    <w:p w:rsidR="001307DB" w:rsidRPr="00502E1A" w:rsidRDefault="001307DB" w:rsidP="00E74DB6">
      <w:pPr>
        <w:pStyle w:val="Paragrafoelenco"/>
        <w:numPr>
          <w:ilvl w:val="0"/>
          <w:numId w:val="89"/>
        </w:numPr>
        <w:spacing w:after="0"/>
        <w:ind w:left="357" w:hanging="357"/>
        <w:jc w:val="both"/>
        <w:rPr>
          <w:rFonts w:ascii="Bookman Old Style" w:hAnsi="Bookman Old Style" w:cs="Arial"/>
        </w:rPr>
      </w:pPr>
      <w:r w:rsidRPr="00502E1A">
        <w:rPr>
          <w:rFonts w:ascii="Bookman Old Style" w:hAnsi="Bookman Old Style" w:cs="Arial"/>
        </w:rPr>
        <w:t>Il controllo di gestione ha per oggetto l’intera attività amministrativa e gestionale dell’ente sulla base degli obiettivi dell’atto di indirizzo annuale approvato dalla Giunta.</w:t>
      </w:r>
    </w:p>
    <w:p w:rsidR="001307DB" w:rsidRPr="00502E1A" w:rsidRDefault="001307DB" w:rsidP="00E74DB6">
      <w:pPr>
        <w:pStyle w:val="Paragrafoelenco"/>
        <w:numPr>
          <w:ilvl w:val="0"/>
          <w:numId w:val="89"/>
        </w:numPr>
        <w:spacing w:after="0"/>
        <w:ind w:left="357" w:hanging="357"/>
        <w:jc w:val="both"/>
        <w:rPr>
          <w:rFonts w:ascii="Bookman Old Style" w:hAnsi="Bookman Old Style" w:cs="Arial"/>
        </w:rPr>
      </w:pPr>
      <w:r w:rsidRPr="00502E1A">
        <w:rPr>
          <w:rFonts w:ascii="Bookman Old Style" w:hAnsi="Bookman Old Style" w:cs="Arial"/>
        </w:rPr>
        <w:t xml:space="preserve">I responsabili dei settori e degli uffici sono tenuti al controllo ed alla verifica delle attività svolte dai collaboratori. Di ciò informano ogni qualvolta sia necessario od opportuno il Segretario generale, gli assessori competenti e la Giunta. Con cadenza periodica riferiscono in merito all’andamento dell’ufficio ed al raggiungimento degli obiettivi di gestione al Segretario generale, in </w:t>
      </w:r>
      <w:r w:rsidR="0057343B" w:rsidRPr="00502E1A">
        <w:rPr>
          <w:rFonts w:ascii="Bookman Old Style" w:hAnsi="Bookman Old Style" w:cs="Arial"/>
        </w:rPr>
        <w:t xml:space="preserve">particolare in  </w:t>
      </w:r>
      <w:r w:rsidRPr="00502E1A">
        <w:rPr>
          <w:rFonts w:ascii="Bookman Old Style" w:hAnsi="Bookman Old Style" w:cs="Arial"/>
        </w:rPr>
        <w:t>occasione delle riunioni periodiche dei responsabili di ufficio.</w:t>
      </w:r>
    </w:p>
    <w:p w:rsidR="001307DB" w:rsidRPr="00502E1A" w:rsidRDefault="001307DB" w:rsidP="009A08E5">
      <w:pPr>
        <w:pStyle w:val="Paragrafoelenco"/>
        <w:spacing w:after="0"/>
        <w:jc w:val="both"/>
        <w:rPr>
          <w:rFonts w:ascii="Bookman Old Style" w:hAnsi="Bookman Old Style" w:cs="Arial"/>
        </w:rPr>
      </w:pPr>
    </w:p>
    <w:p w:rsidR="001307DB" w:rsidRPr="00502E1A" w:rsidRDefault="001307DB" w:rsidP="009A08E5">
      <w:pPr>
        <w:pStyle w:val="Titolo3"/>
        <w:spacing w:before="0"/>
        <w:rPr>
          <w:rFonts w:ascii="Bookman Old Style" w:hAnsi="Bookman Old Style"/>
          <w:bCs w:val="0"/>
          <w:color w:val="auto"/>
        </w:rPr>
      </w:pPr>
      <w:bookmarkStart w:id="145" w:name="_Toc326310380"/>
      <w:bookmarkStart w:id="146" w:name="_Toc326336231"/>
      <w:bookmarkStart w:id="147" w:name="_Toc524683516"/>
      <w:r w:rsidRPr="00502E1A">
        <w:rPr>
          <w:rFonts w:ascii="Bookman Old Style" w:hAnsi="Bookman Old Style"/>
          <w:bCs w:val="0"/>
          <w:color w:val="auto"/>
        </w:rPr>
        <w:t>A</w:t>
      </w:r>
      <w:r w:rsidR="00502E1A">
        <w:rPr>
          <w:rFonts w:ascii="Bookman Old Style" w:hAnsi="Bookman Old Style"/>
          <w:bCs w:val="0"/>
          <w:color w:val="auto"/>
        </w:rPr>
        <w:t>rt</w:t>
      </w:r>
      <w:r w:rsidRPr="00502E1A">
        <w:rPr>
          <w:rFonts w:ascii="Bookman Old Style" w:hAnsi="Bookman Old Style"/>
          <w:bCs w:val="0"/>
          <w:color w:val="auto"/>
        </w:rPr>
        <w:t>. 77</w:t>
      </w:r>
      <w:r w:rsidR="00502E1A">
        <w:rPr>
          <w:rFonts w:ascii="Bookman Old Style" w:hAnsi="Bookman Old Style"/>
          <w:bCs w:val="0"/>
          <w:color w:val="auto"/>
        </w:rPr>
        <w:t>. Modalità del controllo di gestione</w:t>
      </w:r>
      <w:bookmarkEnd w:id="145"/>
      <w:bookmarkEnd w:id="146"/>
      <w:bookmarkEnd w:id="147"/>
    </w:p>
    <w:p w:rsidR="001307DB" w:rsidRPr="00502E1A" w:rsidRDefault="001307DB" w:rsidP="00E74DB6">
      <w:pPr>
        <w:pStyle w:val="Paragrafoelenco"/>
        <w:numPr>
          <w:ilvl w:val="0"/>
          <w:numId w:val="97"/>
        </w:numPr>
        <w:spacing w:after="0"/>
        <w:ind w:left="357" w:hanging="357"/>
        <w:jc w:val="both"/>
        <w:rPr>
          <w:rFonts w:ascii="Bookman Old Style" w:hAnsi="Bookman Old Style" w:cs="Arial"/>
        </w:rPr>
      </w:pPr>
      <w:r w:rsidRPr="00502E1A">
        <w:rPr>
          <w:rFonts w:ascii="Bookman Old Style" w:hAnsi="Bookman Old Style" w:cs="Arial"/>
        </w:rPr>
        <w:t>L’attività del controllo di gestione si svolge tenendo conto della definizione degli obiettivi gestionali e degli indicatori di cui all’atto di indirizzo annuale approvato dalla Giunta comunale e delle obiettivi puntuali stabiliti dalla Giunta e dal Segretario generale in esecuzione delle scelte fissate dalla Giunta.</w:t>
      </w:r>
    </w:p>
    <w:p w:rsidR="001307DB" w:rsidRPr="00502E1A" w:rsidRDefault="001307DB" w:rsidP="00E74DB6">
      <w:pPr>
        <w:pStyle w:val="Paragrafoelenco"/>
        <w:numPr>
          <w:ilvl w:val="0"/>
          <w:numId w:val="97"/>
        </w:numPr>
        <w:spacing w:after="0"/>
        <w:ind w:left="357" w:hanging="357"/>
        <w:jc w:val="both"/>
        <w:rPr>
          <w:rFonts w:ascii="Bookman Old Style" w:hAnsi="Bookman Old Style" w:cs="Arial"/>
        </w:rPr>
      </w:pPr>
      <w:r w:rsidRPr="00502E1A">
        <w:rPr>
          <w:rFonts w:ascii="Bookman Old Style" w:hAnsi="Bookman Old Style" w:cs="Arial"/>
        </w:rPr>
        <w:t xml:space="preserve">Periodicamente, e comunque almeno ogni semestre, i responsabili dei servizi e degli uffici verificano il grado di raggiungimento  degli obiettivi gestionali prestabiliti ed evidenziano, ove necessario, al Segretario generale il grado di scostamento e le problematiche connesse  al raggiungimento pieno degli obiettivi con particolare riferimento ad entrate, spese, eventuali economie ed eventuali maggiori costi. Il controllo sulla gestione comporta anche l’analisi della qualità dei risultati, l’impiego qualitativo e quantitativo delle risorse  umane e finanziarie, monitorando costi e proventi (ove presenti) connessi agli obiettivi ed ai servizi oggetto di controllo. Il Segretario generale potrà dar corso – anche su indicazione della Giunta – ad attività di impulso e di verifica e a quant’altro ritenesse necessario in merito all’attività di </w:t>
      </w:r>
      <w:r w:rsidRPr="00502E1A">
        <w:rPr>
          <w:rFonts w:ascii="Bookman Old Style" w:hAnsi="Bookman Old Style" w:cs="Arial"/>
        </w:rPr>
        <w:lastRenderedPageBreak/>
        <w:t>controllo di gestione svolta dai responsabili di Uffici e servizi, anche emanando ordini di servizio, istruzioni e circolari in merito.</w:t>
      </w:r>
    </w:p>
    <w:p w:rsidR="001307DB" w:rsidRPr="00502E1A" w:rsidRDefault="001307DB" w:rsidP="009A08E5">
      <w:pPr>
        <w:pStyle w:val="Titolo1"/>
        <w:spacing w:before="0"/>
        <w:jc w:val="center"/>
        <w:rPr>
          <w:rFonts w:cs="Arial"/>
          <w:color w:val="auto"/>
        </w:rPr>
      </w:pPr>
      <w:bookmarkStart w:id="148" w:name="_Toc326310381"/>
      <w:bookmarkStart w:id="149" w:name="_Toc326336232"/>
    </w:p>
    <w:p w:rsidR="001307DB" w:rsidRPr="00502E1A" w:rsidRDefault="001307DB" w:rsidP="009A08E5">
      <w:pPr>
        <w:pStyle w:val="Titolo3"/>
        <w:spacing w:before="0"/>
        <w:rPr>
          <w:rFonts w:ascii="Bookman Old Style" w:hAnsi="Bookman Old Style"/>
          <w:bCs w:val="0"/>
          <w:color w:val="auto"/>
        </w:rPr>
      </w:pPr>
      <w:bookmarkStart w:id="150" w:name="_Toc326310382"/>
      <w:bookmarkStart w:id="151" w:name="_Toc326336233"/>
      <w:bookmarkStart w:id="152" w:name="_Toc524683517"/>
      <w:bookmarkEnd w:id="148"/>
      <w:bookmarkEnd w:id="149"/>
      <w:r w:rsidRPr="00502E1A">
        <w:rPr>
          <w:rFonts w:ascii="Bookman Old Style" w:hAnsi="Bookman Old Style"/>
          <w:bCs w:val="0"/>
          <w:color w:val="auto"/>
        </w:rPr>
        <w:t>A</w:t>
      </w:r>
      <w:r w:rsidR="00502E1A">
        <w:rPr>
          <w:rFonts w:ascii="Bookman Old Style" w:hAnsi="Bookman Old Style"/>
          <w:bCs w:val="0"/>
          <w:color w:val="auto"/>
        </w:rPr>
        <w:t>rt</w:t>
      </w:r>
      <w:r w:rsidRPr="00502E1A">
        <w:rPr>
          <w:rFonts w:ascii="Bookman Old Style" w:hAnsi="Bookman Old Style"/>
          <w:bCs w:val="0"/>
          <w:color w:val="auto"/>
        </w:rPr>
        <w:t>. 78</w:t>
      </w:r>
      <w:r w:rsidR="00502E1A">
        <w:rPr>
          <w:rFonts w:ascii="Bookman Old Style" w:hAnsi="Bookman Old Style"/>
          <w:bCs w:val="0"/>
          <w:color w:val="auto"/>
        </w:rPr>
        <w:t>. Misurazione delle prestazioni</w:t>
      </w:r>
      <w:bookmarkEnd w:id="150"/>
      <w:bookmarkEnd w:id="151"/>
      <w:bookmarkEnd w:id="152"/>
    </w:p>
    <w:p w:rsidR="001307DB" w:rsidRPr="00502E1A" w:rsidRDefault="001307DB" w:rsidP="00E74DB6">
      <w:pPr>
        <w:pStyle w:val="Paragrafoelenco"/>
        <w:numPr>
          <w:ilvl w:val="0"/>
          <w:numId w:val="88"/>
        </w:numPr>
        <w:spacing w:after="0"/>
        <w:ind w:left="357" w:hanging="357"/>
        <w:jc w:val="both"/>
        <w:rPr>
          <w:rFonts w:ascii="Bookman Old Style" w:hAnsi="Bookman Old Style" w:cs="Arial"/>
        </w:rPr>
      </w:pPr>
      <w:r w:rsidRPr="00502E1A">
        <w:rPr>
          <w:rFonts w:ascii="Bookman Old Style" w:hAnsi="Bookman Old Style" w:cs="Arial"/>
        </w:rPr>
        <w:t>In coerenza con gli indirizzi strategici e gli obiettivi annuali, al fine di promuovere il merito e il miglioramento delle prestazioni, nell’ambito dell’atto di indirizzo annuale o in atti specifici potranno essere stabilite dalla Giunta comunale, anche su proposta del Segretario generale, procedure per la misurazione dei risultati:</w:t>
      </w:r>
    </w:p>
    <w:p w:rsidR="001307DB" w:rsidRPr="00502E1A" w:rsidRDefault="001307DB" w:rsidP="00E74DB6">
      <w:pPr>
        <w:pStyle w:val="Paragrafoelenco"/>
        <w:numPr>
          <w:ilvl w:val="0"/>
          <w:numId w:val="100"/>
        </w:numPr>
        <w:spacing w:after="0"/>
        <w:ind w:left="782" w:hanging="425"/>
        <w:jc w:val="both"/>
        <w:rPr>
          <w:rFonts w:ascii="Bookman Old Style" w:hAnsi="Bookman Old Style" w:cs="Arial"/>
        </w:rPr>
      </w:pPr>
      <w:r w:rsidRPr="00502E1A">
        <w:rPr>
          <w:rFonts w:ascii="Bookman Old Style" w:hAnsi="Bookman Old Style" w:cs="Arial"/>
        </w:rPr>
        <w:t>dell’organizzazione di specifici uffici o servizi (performance organizzativa);</w:t>
      </w:r>
    </w:p>
    <w:p w:rsidR="001307DB" w:rsidRPr="00502E1A" w:rsidRDefault="001307DB" w:rsidP="00E74DB6">
      <w:pPr>
        <w:pStyle w:val="Paragrafoelenco"/>
        <w:numPr>
          <w:ilvl w:val="0"/>
          <w:numId w:val="100"/>
        </w:numPr>
        <w:spacing w:after="0"/>
        <w:ind w:left="782" w:hanging="425"/>
        <w:jc w:val="both"/>
        <w:rPr>
          <w:rFonts w:ascii="Bookman Old Style" w:hAnsi="Bookman Old Style" w:cs="Arial"/>
        </w:rPr>
      </w:pPr>
      <w:r w:rsidRPr="00502E1A">
        <w:rPr>
          <w:rFonts w:ascii="Bookman Old Style" w:hAnsi="Bookman Old Style" w:cs="Arial"/>
        </w:rPr>
        <w:t>dei responsabili delle strutture o degli uffici (performance individuale);</w:t>
      </w:r>
    </w:p>
    <w:p w:rsidR="001307DB" w:rsidRPr="00502E1A" w:rsidRDefault="001307DB" w:rsidP="00E74DB6">
      <w:pPr>
        <w:pStyle w:val="Paragrafoelenco"/>
        <w:numPr>
          <w:ilvl w:val="0"/>
          <w:numId w:val="88"/>
        </w:numPr>
        <w:spacing w:after="0"/>
        <w:ind w:left="357" w:hanging="357"/>
        <w:jc w:val="both"/>
        <w:rPr>
          <w:rFonts w:ascii="Bookman Old Style" w:hAnsi="Bookman Old Style" w:cs="Arial"/>
        </w:rPr>
      </w:pPr>
      <w:r w:rsidRPr="00502E1A">
        <w:rPr>
          <w:rFonts w:ascii="Bookman Old Style" w:hAnsi="Bookman Old Style" w:cs="Arial"/>
        </w:rPr>
        <w:t>La misurazione dei risultati è riferita alla gestione annuale previa definizione degli obiettivi e degli eventuali indicatori di raggiungimento degli stessi. La stessa avrà effetti premianti secondo quanto stabilito dagli accordi provinciali di lavoro in vigore per gli enti locali della Provincia di Trento. La valutazione finale a ciò connessa, ove previsto dalla normativa in materia o dagli accordi provinciali di lavoro vigenti, rientra nella competenza della Giunta comunale. Ove prevista dagli Accordi provinciali di lavoro in vigore la valutazione sarà effettuata dal Segretario generale – capo del personale.</w:t>
      </w:r>
    </w:p>
    <w:p w:rsidR="001307DB" w:rsidRPr="00502E1A" w:rsidRDefault="001307DB" w:rsidP="00E74DB6">
      <w:pPr>
        <w:pStyle w:val="Paragrafoelenco"/>
        <w:numPr>
          <w:ilvl w:val="0"/>
          <w:numId w:val="88"/>
        </w:numPr>
        <w:spacing w:after="0"/>
        <w:ind w:left="357" w:hanging="357"/>
        <w:jc w:val="both"/>
        <w:rPr>
          <w:rFonts w:ascii="Bookman Old Style" w:hAnsi="Bookman Old Style" w:cs="Arial"/>
        </w:rPr>
      </w:pPr>
      <w:r w:rsidRPr="00502E1A">
        <w:rPr>
          <w:rFonts w:ascii="Bookman Old Style" w:hAnsi="Bookman Old Style" w:cs="Arial"/>
        </w:rPr>
        <w:t>Secondo le previsioni dei contratti di lavoro provinciali, la Giunta fissa annualmente gli obiettivi previsti per i Responsabili di Uffici con incarico di P.O. e annualmente ne valuta il raggiungimento. Il Sindaco fissa annualmente gli obiettivi per il Segretario generale e la Giunta ne valuta annualmente il raggiungimento conformemente alle previsioni del relativo contratto provinciale di lavoro.</w:t>
      </w:r>
    </w:p>
    <w:p w:rsidR="001307DB" w:rsidRPr="00502E1A" w:rsidRDefault="001307DB" w:rsidP="009A08E5">
      <w:pPr>
        <w:spacing w:after="0" w:line="276" w:lineRule="auto"/>
        <w:ind w:left="360"/>
        <w:jc w:val="both"/>
        <w:rPr>
          <w:rFonts w:ascii="Bookman Old Style" w:hAnsi="Bookman Old Style" w:cs="Arial"/>
        </w:rPr>
      </w:pPr>
    </w:p>
    <w:p w:rsidR="001307DB" w:rsidRPr="00502E1A" w:rsidRDefault="001307DB" w:rsidP="009A08E5">
      <w:pPr>
        <w:pStyle w:val="Titolo3"/>
        <w:spacing w:before="0"/>
        <w:rPr>
          <w:rFonts w:ascii="Bookman Old Style" w:hAnsi="Bookman Old Style"/>
          <w:bCs w:val="0"/>
          <w:color w:val="auto"/>
        </w:rPr>
      </w:pPr>
      <w:bookmarkStart w:id="153" w:name="_Toc326310384"/>
      <w:bookmarkStart w:id="154" w:name="_Toc326336235"/>
      <w:bookmarkStart w:id="155" w:name="_Toc524683518"/>
      <w:r w:rsidRPr="00502E1A">
        <w:rPr>
          <w:rFonts w:ascii="Bookman Old Style" w:hAnsi="Bookman Old Style"/>
          <w:bCs w:val="0"/>
          <w:color w:val="auto"/>
        </w:rPr>
        <w:t>A</w:t>
      </w:r>
      <w:r w:rsidR="00502E1A">
        <w:rPr>
          <w:rFonts w:ascii="Bookman Old Style" w:hAnsi="Bookman Old Style"/>
          <w:bCs w:val="0"/>
          <w:color w:val="auto"/>
        </w:rPr>
        <w:t>rt</w:t>
      </w:r>
      <w:r w:rsidRPr="00502E1A">
        <w:rPr>
          <w:rFonts w:ascii="Bookman Old Style" w:hAnsi="Bookman Old Style"/>
          <w:bCs w:val="0"/>
          <w:color w:val="auto"/>
        </w:rPr>
        <w:t>. 79</w:t>
      </w:r>
      <w:r w:rsidR="00502E1A">
        <w:rPr>
          <w:rFonts w:ascii="Bookman Old Style" w:hAnsi="Bookman Old Style"/>
          <w:bCs w:val="0"/>
          <w:color w:val="auto"/>
        </w:rPr>
        <w:t>. Controllo sulle società partecipate</w:t>
      </w:r>
      <w:bookmarkEnd w:id="153"/>
      <w:bookmarkEnd w:id="154"/>
      <w:bookmarkEnd w:id="155"/>
    </w:p>
    <w:p w:rsidR="001307DB" w:rsidRPr="00502E1A" w:rsidRDefault="001307DB" w:rsidP="00E74DB6">
      <w:pPr>
        <w:pStyle w:val="Paragrafoelenco"/>
        <w:numPr>
          <w:ilvl w:val="0"/>
          <w:numId w:val="87"/>
        </w:numPr>
        <w:spacing w:after="0"/>
        <w:ind w:left="357" w:hanging="357"/>
        <w:jc w:val="both"/>
        <w:rPr>
          <w:rFonts w:ascii="Bookman Old Style" w:hAnsi="Bookman Old Style" w:cs="Arial"/>
        </w:rPr>
      </w:pPr>
      <w:r w:rsidRPr="00502E1A">
        <w:rPr>
          <w:rFonts w:ascii="Bookman Old Style" w:hAnsi="Bookman Old Style" w:cs="Arial"/>
        </w:rPr>
        <w:t xml:space="preserve">Il sistema dei controlli sulle società partecipate si attua, ai sensi dell’art. 8 comma 3 lettera e) della </w:t>
      </w:r>
      <w:proofErr w:type="spellStart"/>
      <w:r w:rsidRPr="00502E1A">
        <w:rPr>
          <w:rFonts w:ascii="Bookman Old Style" w:hAnsi="Bookman Old Style" w:cs="Arial"/>
        </w:rPr>
        <w:t>L.P.</w:t>
      </w:r>
      <w:proofErr w:type="spellEnd"/>
      <w:r w:rsidRPr="00502E1A">
        <w:rPr>
          <w:rFonts w:ascii="Bookman Old Style" w:hAnsi="Bookman Old Style" w:cs="Arial"/>
        </w:rPr>
        <w:t xml:space="preserve"> 27/2010, secondo quanto previsto dal protocollo d’intesa stipulato tra la Giunta comunale ed il Consiglio delle autonomie locali in data 20 settembre 2012 e eventuali sue modificazioni e/o integrazioni e/o aggiornamenti e riguarda le società controllate, anche in via indiretta dal Comune, ad esclusione di quelle quotate e di quelle controllate dalla Provincia.</w:t>
      </w:r>
    </w:p>
    <w:p w:rsidR="001307DB" w:rsidRPr="00502E1A" w:rsidRDefault="001307DB" w:rsidP="00E74DB6">
      <w:pPr>
        <w:pStyle w:val="Paragrafoelenco"/>
        <w:numPr>
          <w:ilvl w:val="0"/>
          <w:numId w:val="87"/>
        </w:numPr>
        <w:spacing w:after="0"/>
        <w:ind w:left="357" w:hanging="357"/>
        <w:jc w:val="both"/>
        <w:rPr>
          <w:rFonts w:ascii="Bookman Old Style" w:hAnsi="Bookman Old Style" w:cs="Arial"/>
        </w:rPr>
      </w:pPr>
      <w:r w:rsidRPr="00502E1A">
        <w:rPr>
          <w:rFonts w:ascii="Bookman Old Style" w:hAnsi="Bookman Old Style" w:cs="Arial"/>
        </w:rPr>
        <w:t>Il controllo sulla gestione della società partecipata ha il fine ultimo di evitare che la gestione della società produca effetti negativi sul bilancio comunale e deve essere effettuato con l’adozione di specifiche misure, approvate tenuto conto di quanto prescritto dal protocollo di cui al comma 1, qualora si siano realizzate nell’immediato passato o si possano presumibilmente realizzare nel futuro prossimo, perdite di esercizio o disequilibri di natura finanziaria o patrimoniale riferiti alle società medesime. In tali casi, le specifiche misure devono comunque prevedere un piano di risanamento, la cui realizzazione è da verificare attraverso un’informativa dettagliata al comune da parte delle società.</w:t>
      </w:r>
    </w:p>
    <w:p w:rsidR="001307DB" w:rsidRPr="00502E1A" w:rsidRDefault="001307DB" w:rsidP="00E74DB6">
      <w:pPr>
        <w:pStyle w:val="Paragrafoelenco"/>
        <w:numPr>
          <w:ilvl w:val="0"/>
          <w:numId w:val="87"/>
        </w:numPr>
        <w:spacing w:after="0"/>
        <w:ind w:left="357" w:hanging="357"/>
        <w:jc w:val="both"/>
        <w:rPr>
          <w:rFonts w:ascii="Bookman Old Style" w:hAnsi="Bookman Old Style" w:cs="Arial"/>
        </w:rPr>
      </w:pPr>
      <w:r w:rsidRPr="00502E1A">
        <w:rPr>
          <w:rFonts w:ascii="Bookman Old Style" w:hAnsi="Bookman Old Style" w:cs="Arial"/>
        </w:rPr>
        <w:t>Il controllo sulla gestione della società controllata deve riferire dell’efficienza, dell’efficacia e dell’economicità della gestione societaria anche mediante l’utilizzo di tecniche di benchmark, nonché verificare la sobrietà della gestione, oltreché il rispetto delle indicazioni impartite dal Comune e concernenti i vincoli di spesa, tra cui quelli relativi al personale.</w:t>
      </w:r>
    </w:p>
    <w:p w:rsidR="001307DB" w:rsidRPr="00502E1A" w:rsidRDefault="001307DB" w:rsidP="009A08E5">
      <w:pPr>
        <w:spacing w:after="0" w:line="276" w:lineRule="auto"/>
        <w:jc w:val="both"/>
        <w:rPr>
          <w:rFonts w:ascii="Bookman Old Style" w:hAnsi="Bookman Old Style"/>
        </w:rPr>
      </w:pPr>
    </w:p>
    <w:p w:rsidR="0012368E" w:rsidRPr="00502E1A" w:rsidRDefault="0012368E" w:rsidP="009A08E5">
      <w:pPr>
        <w:pStyle w:val="Titolo1"/>
        <w:spacing w:before="0"/>
        <w:rPr>
          <w:color w:val="auto"/>
        </w:rPr>
      </w:pPr>
      <w:bookmarkStart w:id="156" w:name="_Toc524683519"/>
      <w:r w:rsidRPr="00502E1A">
        <w:rPr>
          <w:color w:val="auto"/>
        </w:rPr>
        <w:lastRenderedPageBreak/>
        <w:t>NORME FINALI</w:t>
      </w:r>
      <w:bookmarkEnd w:id="156"/>
    </w:p>
    <w:p w:rsidR="002A614D" w:rsidRDefault="00E74DB6" w:rsidP="00E74DB6">
      <w:pPr>
        <w:spacing w:after="0"/>
        <w:jc w:val="both"/>
        <w:rPr>
          <w:rFonts w:ascii="Bookman Old Style" w:eastAsia="Times New Roman" w:hAnsi="Bookman Old Style" w:cs="Times New Roman"/>
          <w:bCs/>
          <w:lang w:eastAsia="it-IT"/>
        </w:rPr>
      </w:pPr>
      <w:r>
        <w:rPr>
          <w:rFonts w:ascii="Bookman Old Style" w:eastAsia="Times New Roman" w:hAnsi="Bookman Old Style" w:cs="Times New Roman"/>
          <w:bCs/>
          <w:lang w:eastAsia="it-IT"/>
        </w:rPr>
        <w:tab/>
      </w:r>
      <w:r w:rsidR="0012368E" w:rsidRPr="00E74DB6">
        <w:rPr>
          <w:rFonts w:ascii="Bookman Old Style" w:eastAsia="Times New Roman" w:hAnsi="Bookman Old Style" w:cs="Times New Roman"/>
          <w:bCs/>
          <w:lang w:eastAsia="it-IT"/>
        </w:rPr>
        <w:t xml:space="preserve">Per tutto quanto non espressamente trattato negli articoli precedenti, si fa riferimento alla normativa vigente. </w:t>
      </w:r>
    </w:p>
    <w:p w:rsidR="002A614D" w:rsidRDefault="002A614D">
      <w:pPr>
        <w:rPr>
          <w:rFonts w:ascii="Bookman Old Style" w:eastAsia="Times New Roman" w:hAnsi="Bookman Old Style" w:cs="Times New Roman"/>
          <w:bCs/>
          <w:lang w:eastAsia="it-IT"/>
        </w:rPr>
      </w:pPr>
      <w:r>
        <w:rPr>
          <w:rFonts w:ascii="Bookman Old Style" w:eastAsia="Times New Roman" w:hAnsi="Bookman Old Style" w:cs="Times New Roman"/>
          <w:bCs/>
          <w:lang w:eastAsia="it-IT"/>
        </w:rPr>
        <w:br w:type="page"/>
      </w:r>
    </w:p>
    <w:p w:rsidR="002A614D" w:rsidRDefault="002A614D" w:rsidP="002A614D">
      <w:pPr>
        <w:rPr>
          <w:rFonts w:ascii="Tahoma" w:hAnsi="Tahoma" w:cs="Tahoma"/>
        </w:rPr>
      </w:pPr>
    </w:p>
    <w:p w:rsidR="002A614D" w:rsidRPr="002A614D" w:rsidRDefault="002A614D" w:rsidP="002A614D">
      <w:pPr>
        <w:rPr>
          <w:rFonts w:ascii="Tahoma" w:hAnsi="Tahoma" w:cs="Tahoma"/>
          <w:sz w:val="24"/>
          <w:szCs w:val="24"/>
        </w:rPr>
      </w:pPr>
    </w:p>
    <w:p w:rsidR="002A614D" w:rsidRPr="002A614D" w:rsidRDefault="002A614D" w:rsidP="002A614D">
      <w:pPr>
        <w:jc w:val="both"/>
        <w:rPr>
          <w:rFonts w:ascii="Tahoma" w:hAnsi="Tahoma" w:cs="Tahoma"/>
          <w:sz w:val="24"/>
          <w:szCs w:val="24"/>
        </w:rPr>
      </w:pPr>
      <w:r w:rsidRPr="002A614D">
        <w:rPr>
          <w:rFonts w:ascii="Tahoma" w:hAnsi="Tahoma" w:cs="Tahoma"/>
          <w:sz w:val="24"/>
          <w:szCs w:val="24"/>
        </w:rPr>
        <w:t xml:space="preserve">Il presente regolamento è stato approvato con deliberazione consiliare n. 27/2018 dd. </w:t>
      </w:r>
      <w:r>
        <w:rPr>
          <w:rFonts w:ascii="Tahoma" w:hAnsi="Tahoma" w:cs="Tahoma"/>
          <w:sz w:val="24"/>
          <w:szCs w:val="24"/>
        </w:rPr>
        <w:t>11</w:t>
      </w:r>
      <w:r w:rsidRPr="002A614D">
        <w:rPr>
          <w:rFonts w:ascii="Tahoma" w:hAnsi="Tahoma" w:cs="Tahoma"/>
          <w:sz w:val="24"/>
          <w:szCs w:val="24"/>
        </w:rPr>
        <w:t>.10.2018, immediatamente eseguibile</w:t>
      </w:r>
      <w:r>
        <w:rPr>
          <w:rFonts w:ascii="Tahoma" w:hAnsi="Tahoma" w:cs="Tahoma"/>
          <w:sz w:val="24"/>
          <w:szCs w:val="24"/>
        </w:rPr>
        <w:t>,</w:t>
      </w:r>
      <w:r w:rsidRPr="002A614D">
        <w:rPr>
          <w:rFonts w:ascii="Tahoma" w:hAnsi="Tahoma" w:cs="Tahoma"/>
          <w:sz w:val="24"/>
          <w:szCs w:val="24"/>
        </w:rPr>
        <w:t xml:space="preserve"> e pubblicata all’albo comunale dal 16.10.2018 al 26.10.2018</w:t>
      </w:r>
      <w:r>
        <w:rPr>
          <w:rFonts w:ascii="Tahoma" w:hAnsi="Tahoma" w:cs="Tahoma"/>
          <w:sz w:val="24"/>
          <w:szCs w:val="24"/>
        </w:rPr>
        <w:t>.</w:t>
      </w:r>
    </w:p>
    <w:p w:rsidR="002A614D" w:rsidRPr="002A614D" w:rsidRDefault="002A614D" w:rsidP="002A614D">
      <w:pPr>
        <w:rPr>
          <w:rFonts w:ascii="Tahoma" w:hAnsi="Tahoma" w:cs="Tahoma"/>
          <w:sz w:val="24"/>
          <w:szCs w:val="24"/>
        </w:rPr>
      </w:pPr>
    </w:p>
    <w:tbl>
      <w:tblPr>
        <w:tblW w:w="0" w:type="auto"/>
        <w:tblCellMar>
          <w:left w:w="70" w:type="dxa"/>
          <w:right w:w="70" w:type="dxa"/>
        </w:tblCellMar>
        <w:tblLook w:val="0000"/>
      </w:tblPr>
      <w:tblGrid>
        <w:gridCol w:w="4889"/>
        <w:gridCol w:w="4889"/>
      </w:tblGrid>
      <w:tr w:rsidR="002A614D" w:rsidRPr="002A614D" w:rsidTr="002F2EF9">
        <w:tc>
          <w:tcPr>
            <w:tcW w:w="4889" w:type="dxa"/>
          </w:tcPr>
          <w:p w:rsidR="002A614D" w:rsidRPr="002A614D" w:rsidRDefault="002A614D" w:rsidP="002F2EF9">
            <w:pPr>
              <w:pStyle w:val="Titolo6"/>
              <w:rPr>
                <w:rFonts w:ascii="Tahoma" w:hAnsi="Tahoma" w:cs="Tahoma"/>
                <w:sz w:val="24"/>
                <w:szCs w:val="24"/>
              </w:rPr>
            </w:pPr>
            <w:r w:rsidRPr="002A614D">
              <w:rPr>
                <w:rFonts w:ascii="Tahoma" w:hAnsi="Tahoma" w:cs="Tahoma"/>
                <w:sz w:val="24"/>
                <w:szCs w:val="24"/>
              </w:rPr>
              <w:t xml:space="preserve">       Il Presidente del Consiglio Comunale</w:t>
            </w:r>
          </w:p>
          <w:p w:rsidR="002A614D" w:rsidRPr="002A614D" w:rsidRDefault="002A614D" w:rsidP="002F2EF9">
            <w:pPr>
              <w:jc w:val="center"/>
              <w:rPr>
                <w:rFonts w:ascii="Tahoma" w:hAnsi="Tahoma" w:cs="Tahoma"/>
                <w:sz w:val="24"/>
                <w:szCs w:val="24"/>
              </w:rPr>
            </w:pPr>
            <w:r w:rsidRPr="002A614D">
              <w:rPr>
                <w:rFonts w:ascii="Tahoma" w:hAnsi="Tahoma" w:cs="Tahoma"/>
                <w:sz w:val="24"/>
                <w:szCs w:val="24"/>
              </w:rPr>
              <w:t>Roberto Antolini</w:t>
            </w:r>
          </w:p>
          <w:p w:rsidR="002A614D" w:rsidRPr="002A614D" w:rsidRDefault="002A614D" w:rsidP="002F2EF9">
            <w:pPr>
              <w:jc w:val="center"/>
              <w:rPr>
                <w:rFonts w:ascii="Tahoma" w:hAnsi="Tahoma" w:cs="Tahoma"/>
                <w:sz w:val="24"/>
                <w:szCs w:val="24"/>
              </w:rPr>
            </w:pPr>
          </w:p>
          <w:p w:rsidR="002A614D" w:rsidRPr="002A614D" w:rsidRDefault="002A614D" w:rsidP="002F2EF9">
            <w:pPr>
              <w:jc w:val="center"/>
              <w:rPr>
                <w:rFonts w:ascii="Tahoma" w:hAnsi="Tahoma" w:cs="Tahoma"/>
                <w:sz w:val="24"/>
                <w:szCs w:val="24"/>
              </w:rPr>
            </w:pPr>
            <w:r w:rsidRPr="002A614D">
              <w:rPr>
                <w:rFonts w:ascii="Tahoma" w:hAnsi="Tahoma" w:cs="Tahoma"/>
                <w:sz w:val="24"/>
                <w:szCs w:val="24"/>
              </w:rPr>
              <w:t>______________________</w:t>
            </w:r>
          </w:p>
        </w:tc>
        <w:tc>
          <w:tcPr>
            <w:tcW w:w="4889" w:type="dxa"/>
          </w:tcPr>
          <w:p w:rsidR="002A614D" w:rsidRPr="002A614D" w:rsidRDefault="002A614D" w:rsidP="002F2EF9">
            <w:pPr>
              <w:pStyle w:val="Titolo6"/>
              <w:rPr>
                <w:rFonts w:ascii="Tahoma" w:hAnsi="Tahoma" w:cs="Tahoma"/>
                <w:sz w:val="24"/>
                <w:szCs w:val="24"/>
              </w:rPr>
            </w:pPr>
            <w:r w:rsidRPr="002A614D">
              <w:rPr>
                <w:rFonts w:ascii="Tahoma" w:hAnsi="Tahoma" w:cs="Tahoma"/>
                <w:sz w:val="24"/>
                <w:szCs w:val="24"/>
              </w:rPr>
              <w:t xml:space="preserve">                  Il Segretario Generale</w:t>
            </w:r>
          </w:p>
          <w:p w:rsidR="002A614D" w:rsidRPr="002A614D" w:rsidRDefault="002A614D" w:rsidP="002F2EF9">
            <w:pPr>
              <w:jc w:val="center"/>
              <w:rPr>
                <w:rFonts w:ascii="Tahoma" w:hAnsi="Tahoma" w:cs="Tahoma"/>
                <w:sz w:val="24"/>
                <w:szCs w:val="24"/>
              </w:rPr>
            </w:pPr>
            <w:r w:rsidRPr="002A614D">
              <w:rPr>
                <w:rFonts w:ascii="Tahoma" w:hAnsi="Tahoma" w:cs="Tahoma"/>
                <w:sz w:val="24"/>
                <w:szCs w:val="24"/>
              </w:rPr>
              <w:t>dott. Diego Viviani</w:t>
            </w:r>
          </w:p>
          <w:p w:rsidR="002A614D" w:rsidRPr="002A614D" w:rsidRDefault="002A614D" w:rsidP="002F2EF9">
            <w:pPr>
              <w:jc w:val="center"/>
              <w:rPr>
                <w:rFonts w:ascii="Tahoma" w:hAnsi="Tahoma" w:cs="Tahoma"/>
                <w:sz w:val="24"/>
                <w:szCs w:val="24"/>
              </w:rPr>
            </w:pPr>
          </w:p>
          <w:p w:rsidR="002A614D" w:rsidRPr="002A614D" w:rsidRDefault="002A614D" w:rsidP="002F2EF9">
            <w:pPr>
              <w:jc w:val="center"/>
              <w:rPr>
                <w:rFonts w:ascii="Tahoma" w:hAnsi="Tahoma" w:cs="Tahoma"/>
                <w:sz w:val="24"/>
                <w:szCs w:val="24"/>
              </w:rPr>
            </w:pPr>
            <w:r w:rsidRPr="002A614D">
              <w:rPr>
                <w:rFonts w:ascii="Tahoma" w:hAnsi="Tahoma" w:cs="Tahoma"/>
                <w:sz w:val="24"/>
                <w:szCs w:val="24"/>
              </w:rPr>
              <w:t>______________________</w:t>
            </w:r>
          </w:p>
        </w:tc>
      </w:tr>
    </w:tbl>
    <w:p w:rsidR="002A614D" w:rsidRPr="002A614D" w:rsidRDefault="002A614D" w:rsidP="002A614D">
      <w:pPr>
        <w:rPr>
          <w:rFonts w:ascii="Tahoma" w:hAnsi="Tahoma" w:cs="Tahoma"/>
          <w:sz w:val="24"/>
          <w:szCs w:val="24"/>
        </w:rPr>
      </w:pPr>
    </w:p>
    <w:p w:rsidR="002A614D" w:rsidRPr="002A614D" w:rsidRDefault="002A614D" w:rsidP="002A614D">
      <w:pPr>
        <w:rPr>
          <w:sz w:val="24"/>
          <w:szCs w:val="24"/>
        </w:rPr>
      </w:pPr>
    </w:p>
    <w:p w:rsidR="002A614D" w:rsidRPr="002A614D" w:rsidRDefault="002A614D" w:rsidP="002A614D">
      <w:pPr>
        <w:rPr>
          <w:sz w:val="24"/>
          <w:szCs w:val="24"/>
        </w:rPr>
      </w:pPr>
    </w:p>
    <w:p w:rsidR="002A614D" w:rsidRDefault="002A614D" w:rsidP="002A614D"/>
    <w:p w:rsidR="002A614D" w:rsidRDefault="002A614D" w:rsidP="002A614D"/>
    <w:p w:rsidR="0012368E" w:rsidRPr="00E74DB6" w:rsidRDefault="0012368E" w:rsidP="00E74DB6">
      <w:pPr>
        <w:spacing w:after="0"/>
        <w:jc w:val="both"/>
        <w:rPr>
          <w:rFonts w:ascii="Bookman Old Style" w:eastAsia="Times New Roman" w:hAnsi="Bookman Old Style" w:cs="Times New Roman"/>
          <w:bCs/>
          <w:lang w:eastAsia="it-IT"/>
        </w:rPr>
      </w:pPr>
    </w:p>
    <w:sectPr w:rsidR="0012368E" w:rsidRPr="00E74DB6" w:rsidSect="001858FB">
      <w:pgSz w:w="11906" w:h="16838"/>
      <w:pgMar w:top="1417" w:right="1134" w:bottom="1134" w:left="1134" w:header="330"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8E5" w:rsidRDefault="009A08E5" w:rsidP="009E47AF">
      <w:pPr>
        <w:spacing w:after="0" w:line="240" w:lineRule="auto"/>
      </w:pPr>
      <w:r>
        <w:separator/>
      </w:r>
    </w:p>
  </w:endnote>
  <w:endnote w:type="continuationSeparator" w:id="0">
    <w:p w:rsidR="009A08E5" w:rsidRDefault="009A08E5" w:rsidP="009E4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Bookman Old Style,Times New Rom">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Tahoma">
    <w:altName w:val="Times New Roman"/>
    <w:panose1 w:val="00000000000000000000"/>
    <w:charset w:val="00"/>
    <w:family w:val="roman"/>
    <w:notTrueType/>
    <w:pitch w:val="default"/>
    <w:sig w:usb0="00000000" w:usb1="00000000" w:usb2="00000000" w:usb3="00000000" w:csb0="00000000" w:csb1="00000000"/>
  </w:font>
  <w:font w:name="Arial-BoldMT">
    <w:charset w:val="00"/>
    <w:family w:val="swiss"/>
    <w:pitch w:val="variable"/>
    <w:sig w:usb0="E0002AFF" w:usb1="C0007843" w:usb2="00000009" w:usb3="00000000" w:csb0="000001FF" w:csb1="00000000"/>
  </w:font>
  <w:font w:name="Bookman Old Style,ArialMT">
    <w:altName w:val="Times New Roman"/>
    <w:panose1 w:val="00000000000000000000"/>
    <w:charset w:val="00"/>
    <w:family w:val="roman"/>
    <w:notTrueType/>
    <w:pitch w:val="default"/>
    <w:sig w:usb0="00000000" w:usb1="00000000" w:usb2="00000000" w:usb3="00000000" w:csb0="00000000" w:csb1="00000000"/>
  </w:font>
  <w:font w:name="Bookman Old Style,Arial-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E5" w:rsidRDefault="009475B2" w:rsidP="001858FB">
    <w:pPr>
      <w:pStyle w:val="Pidipagina"/>
      <w:framePr w:wrap="none" w:vAnchor="text" w:hAnchor="margin" w:xAlign="right" w:y="1"/>
      <w:rPr>
        <w:rStyle w:val="Numeropagina"/>
      </w:rPr>
    </w:pPr>
    <w:r>
      <w:rPr>
        <w:rStyle w:val="Numeropagina"/>
      </w:rPr>
      <w:fldChar w:fldCharType="begin"/>
    </w:r>
    <w:r w:rsidR="009A08E5">
      <w:rPr>
        <w:rStyle w:val="Numeropagina"/>
      </w:rPr>
      <w:instrText xml:space="preserve">PAGE  </w:instrText>
    </w:r>
    <w:r>
      <w:rPr>
        <w:rStyle w:val="Numeropagina"/>
      </w:rPr>
      <w:fldChar w:fldCharType="end"/>
    </w:r>
  </w:p>
  <w:p w:rsidR="009A08E5" w:rsidRDefault="009A08E5" w:rsidP="001858FB">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E5" w:rsidRDefault="009475B2" w:rsidP="00610A19">
    <w:pPr>
      <w:pStyle w:val="Pidipagina"/>
      <w:framePr w:wrap="none" w:vAnchor="text" w:hAnchor="margin" w:xAlign="right" w:y="1"/>
      <w:rPr>
        <w:rStyle w:val="Numeropagina"/>
      </w:rPr>
    </w:pPr>
    <w:r>
      <w:rPr>
        <w:rStyle w:val="Numeropagina"/>
      </w:rPr>
      <w:fldChar w:fldCharType="begin"/>
    </w:r>
    <w:r w:rsidR="009A08E5">
      <w:rPr>
        <w:rStyle w:val="Numeropagina"/>
      </w:rPr>
      <w:instrText xml:space="preserve">PAGE  </w:instrText>
    </w:r>
    <w:r>
      <w:rPr>
        <w:rStyle w:val="Numeropagina"/>
      </w:rPr>
      <w:fldChar w:fldCharType="separate"/>
    </w:r>
    <w:r w:rsidR="002A614D">
      <w:rPr>
        <w:rStyle w:val="Numeropagina"/>
        <w:noProof/>
      </w:rPr>
      <w:t>39</w:t>
    </w:r>
    <w:r>
      <w:rPr>
        <w:rStyle w:val="Numeropagina"/>
      </w:rPr>
      <w:fldChar w:fldCharType="end"/>
    </w:r>
  </w:p>
  <w:p w:rsidR="009A08E5" w:rsidRDefault="009A08E5" w:rsidP="001858FB">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8E5" w:rsidRDefault="009A08E5" w:rsidP="009E47AF">
      <w:pPr>
        <w:spacing w:after="0" w:line="240" w:lineRule="auto"/>
      </w:pPr>
      <w:r>
        <w:separator/>
      </w:r>
    </w:p>
  </w:footnote>
  <w:footnote w:type="continuationSeparator" w:id="0">
    <w:p w:rsidR="009A08E5" w:rsidRDefault="009A08E5" w:rsidP="009E47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4791"/>
    <w:multiLevelType w:val="hybridMultilevel"/>
    <w:tmpl w:val="0742ED0A"/>
    <w:lvl w:ilvl="0" w:tplc="04100017">
      <w:start w:val="1"/>
      <w:numFmt w:val="lowerLetter"/>
      <w:lvlText w:val="%1)"/>
      <w:lvlJc w:val="left"/>
      <w:pPr>
        <w:ind w:left="79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1B06D21"/>
    <w:multiLevelType w:val="hybridMultilevel"/>
    <w:tmpl w:val="742C5D5C"/>
    <w:lvl w:ilvl="0" w:tplc="7324BFAC">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1B07676"/>
    <w:multiLevelType w:val="hybridMultilevel"/>
    <w:tmpl w:val="C4907AE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
    <w:nsid w:val="037D7E9E"/>
    <w:multiLevelType w:val="hybridMultilevel"/>
    <w:tmpl w:val="6A0CF05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04183647"/>
    <w:multiLevelType w:val="hybridMultilevel"/>
    <w:tmpl w:val="8D22CDAA"/>
    <w:lvl w:ilvl="0" w:tplc="23CCA748">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41B341F"/>
    <w:multiLevelType w:val="hybridMultilevel"/>
    <w:tmpl w:val="B1BAB134"/>
    <w:lvl w:ilvl="0" w:tplc="0410000F">
      <w:start w:val="1"/>
      <w:numFmt w:val="decimal"/>
      <w:lvlText w:val="%1."/>
      <w:lvlJc w:val="left"/>
      <w:pPr>
        <w:ind w:left="360" w:hanging="360"/>
      </w:pPr>
      <w:rPr>
        <w:rFonts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641099"/>
    <w:multiLevelType w:val="hybridMultilevel"/>
    <w:tmpl w:val="BED80E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52D3B8E"/>
    <w:multiLevelType w:val="hybridMultilevel"/>
    <w:tmpl w:val="44D28AC2"/>
    <w:lvl w:ilvl="0" w:tplc="7324BFAC">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5D33287"/>
    <w:multiLevelType w:val="hybridMultilevel"/>
    <w:tmpl w:val="2E1EA7EC"/>
    <w:lvl w:ilvl="0" w:tplc="D996EFE6">
      <w:start w:val="1"/>
      <w:numFmt w:val="decimal"/>
      <w:lvlText w:val="%1."/>
      <w:lvlJc w:val="left"/>
      <w:pPr>
        <w:ind w:left="360" w:hanging="360"/>
      </w:pPr>
      <w:rPr>
        <w:rFonts w:hint="default"/>
        <w:strike w:val="0"/>
        <w:color w:val="auto"/>
      </w:rPr>
    </w:lvl>
    <w:lvl w:ilvl="1" w:tplc="CF08E430">
      <w:start w:val="1"/>
      <w:numFmt w:val="lowerLetter"/>
      <w:lvlText w:val="%2."/>
      <w:lvlJc w:val="left"/>
      <w:pPr>
        <w:ind w:left="1080" w:hanging="360"/>
      </w:pPr>
      <w:rPr>
        <w:strike w:val="0"/>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05D614E9"/>
    <w:multiLevelType w:val="hybridMultilevel"/>
    <w:tmpl w:val="CAFA64EE"/>
    <w:lvl w:ilvl="0" w:tplc="0410001B">
      <w:start w:val="1"/>
      <w:numFmt w:val="lowerRoman"/>
      <w:lvlText w:val="%1."/>
      <w:lvlJc w:val="right"/>
      <w:pPr>
        <w:ind w:left="1068" w:hanging="360"/>
      </w:pPr>
    </w:lvl>
    <w:lvl w:ilvl="1" w:tplc="04100017">
      <w:start w:val="1"/>
      <w:numFmt w:val="lowerLetter"/>
      <w:lvlText w:val="%2)"/>
      <w:lvlJc w:val="left"/>
      <w:pPr>
        <w:ind w:left="1788" w:hanging="360"/>
      </w:pPr>
      <w:rPr>
        <w:i w:val="0"/>
      </w:r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nsid w:val="05EB3CF8"/>
    <w:multiLevelType w:val="hybridMultilevel"/>
    <w:tmpl w:val="7FD21566"/>
    <w:lvl w:ilvl="0" w:tplc="0410000F">
      <w:start w:val="1"/>
      <w:numFmt w:val="decimal"/>
      <w:lvlText w:val="%1."/>
      <w:lvlJc w:val="left"/>
      <w:pPr>
        <w:ind w:left="360" w:hanging="360"/>
      </w:pPr>
      <w:rPr>
        <w:rFonts w:hint="default"/>
      </w:rPr>
    </w:lvl>
    <w:lvl w:ilvl="1" w:tplc="F8F451F0">
      <w:start w:val="1"/>
      <w:numFmt w:val="bullet"/>
      <w:lvlText w:val=""/>
      <w:lvlJc w:val="left"/>
      <w:pPr>
        <w:ind w:left="1080" w:hanging="360"/>
      </w:pPr>
      <w:rPr>
        <w:rFonts w:ascii="Wingdings" w:hAnsi="Wingding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05F532DD"/>
    <w:multiLevelType w:val="hybridMultilevel"/>
    <w:tmpl w:val="C08648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07AB5076"/>
    <w:multiLevelType w:val="hybridMultilevel"/>
    <w:tmpl w:val="FEF0FAE2"/>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097F7FBD"/>
    <w:multiLevelType w:val="hybridMultilevel"/>
    <w:tmpl w:val="E1BA4D3C"/>
    <w:lvl w:ilvl="0" w:tplc="04100017">
      <w:start w:val="1"/>
      <w:numFmt w:val="lowerLetter"/>
      <w:lvlText w:val="%1)"/>
      <w:lvlJc w:val="left"/>
      <w:pPr>
        <w:ind w:left="79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0A2D1F6E"/>
    <w:multiLevelType w:val="hybridMultilevel"/>
    <w:tmpl w:val="9C5022D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AE1068C"/>
    <w:multiLevelType w:val="hybridMultilevel"/>
    <w:tmpl w:val="FF782966"/>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B8D634C"/>
    <w:multiLevelType w:val="hybridMultilevel"/>
    <w:tmpl w:val="333CE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BE4600A"/>
    <w:multiLevelType w:val="hybridMultilevel"/>
    <w:tmpl w:val="F4424938"/>
    <w:lvl w:ilvl="0" w:tplc="81BEF978">
      <w:start w:val="1"/>
      <w:numFmt w:val="decimal"/>
      <w:lvlText w:val="%1."/>
      <w:lvlJc w:val="left"/>
      <w:pPr>
        <w:ind w:left="720" w:hanging="360"/>
      </w:pPr>
    </w:lvl>
    <w:lvl w:ilvl="1" w:tplc="30B26DD8">
      <w:start w:val="1"/>
      <w:numFmt w:val="lowerLetter"/>
      <w:lvlText w:val="%2."/>
      <w:lvlJc w:val="left"/>
      <w:pPr>
        <w:ind w:left="1440" w:hanging="360"/>
      </w:pPr>
    </w:lvl>
    <w:lvl w:ilvl="2" w:tplc="7C0678B2">
      <w:start w:val="1"/>
      <w:numFmt w:val="lowerRoman"/>
      <w:lvlText w:val="%3."/>
      <w:lvlJc w:val="right"/>
      <w:pPr>
        <w:ind w:left="2160" w:hanging="180"/>
      </w:pPr>
    </w:lvl>
    <w:lvl w:ilvl="3" w:tplc="9FE23F62">
      <w:start w:val="1"/>
      <w:numFmt w:val="decimal"/>
      <w:lvlText w:val="%4."/>
      <w:lvlJc w:val="left"/>
      <w:pPr>
        <w:ind w:left="2880" w:hanging="360"/>
      </w:pPr>
    </w:lvl>
    <w:lvl w:ilvl="4" w:tplc="04100001">
      <w:start w:val="1"/>
      <w:numFmt w:val="bullet"/>
      <w:lvlText w:val=""/>
      <w:lvlJc w:val="left"/>
      <w:pPr>
        <w:ind w:left="3600" w:hanging="360"/>
      </w:pPr>
      <w:rPr>
        <w:rFonts w:ascii="Symbol" w:hAnsi="Symbol" w:hint="default"/>
      </w:rPr>
    </w:lvl>
    <w:lvl w:ilvl="5" w:tplc="E4CAB1B4">
      <w:start w:val="1"/>
      <w:numFmt w:val="lowerRoman"/>
      <w:lvlText w:val="%6."/>
      <w:lvlJc w:val="right"/>
      <w:pPr>
        <w:ind w:left="4320" w:hanging="180"/>
      </w:pPr>
    </w:lvl>
    <w:lvl w:ilvl="6" w:tplc="B83203B4">
      <w:start w:val="1"/>
      <w:numFmt w:val="decimal"/>
      <w:lvlText w:val="%7."/>
      <w:lvlJc w:val="left"/>
      <w:pPr>
        <w:ind w:left="5040" w:hanging="360"/>
      </w:pPr>
    </w:lvl>
    <w:lvl w:ilvl="7" w:tplc="893896B4">
      <w:start w:val="1"/>
      <w:numFmt w:val="lowerLetter"/>
      <w:lvlText w:val="%8."/>
      <w:lvlJc w:val="left"/>
      <w:pPr>
        <w:ind w:left="5760" w:hanging="360"/>
      </w:pPr>
    </w:lvl>
    <w:lvl w:ilvl="8" w:tplc="186A06E4">
      <w:start w:val="1"/>
      <w:numFmt w:val="lowerRoman"/>
      <w:lvlText w:val="%9."/>
      <w:lvlJc w:val="right"/>
      <w:pPr>
        <w:ind w:left="6480" w:hanging="180"/>
      </w:pPr>
    </w:lvl>
  </w:abstractNum>
  <w:abstractNum w:abstractNumId="18">
    <w:nsid w:val="0C221743"/>
    <w:multiLevelType w:val="hybridMultilevel"/>
    <w:tmpl w:val="BE543E02"/>
    <w:lvl w:ilvl="0" w:tplc="04100017">
      <w:start w:val="1"/>
      <w:numFmt w:val="lowerLetter"/>
      <w:lvlText w:val="%1)"/>
      <w:lvlJc w:val="left"/>
      <w:pPr>
        <w:ind w:left="720" w:hanging="360"/>
      </w:pPr>
    </w:lvl>
    <w:lvl w:ilvl="1" w:tplc="04100017">
      <w:start w:val="1"/>
      <w:numFmt w:val="lowerLetter"/>
      <w:lvlText w:val="%2)"/>
      <w:lvlJc w:val="left"/>
      <w:pPr>
        <w:ind w:left="720" w:hanging="360"/>
      </w:p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9">
    <w:nsid w:val="0D5C23E9"/>
    <w:multiLevelType w:val="hybridMultilevel"/>
    <w:tmpl w:val="C57E18E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0F073E59"/>
    <w:multiLevelType w:val="hybridMultilevel"/>
    <w:tmpl w:val="4D1E0F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0F2E0A6A"/>
    <w:multiLevelType w:val="hybridMultilevel"/>
    <w:tmpl w:val="061E26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0D60617"/>
    <w:multiLevelType w:val="hybridMultilevel"/>
    <w:tmpl w:val="962EC9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12131D59"/>
    <w:multiLevelType w:val="hybridMultilevel"/>
    <w:tmpl w:val="ECD068C8"/>
    <w:lvl w:ilvl="0" w:tplc="0410000F">
      <w:start w:val="1"/>
      <w:numFmt w:val="decimal"/>
      <w:lvlText w:val="%1."/>
      <w:lvlJc w:val="left"/>
      <w:pPr>
        <w:ind w:left="720" w:hanging="360"/>
      </w:pPr>
      <w:rPr>
        <w:rFonts w:hint="default"/>
      </w:rPr>
    </w:lvl>
    <w:lvl w:ilvl="1" w:tplc="4FC801A2">
      <w:start w:val="1"/>
      <w:numFmt w:val="lowerLetter"/>
      <w:lvlText w:val="%2)"/>
      <w:lvlJc w:val="left"/>
      <w:pPr>
        <w:ind w:left="1440" w:hanging="360"/>
      </w:pPr>
      <w:rPr>
        <w:rFonts w:hint="default"/>
        <w:sz w:val="3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12BD0C30"/>
    <w:multiLevelType w:val="hybridMultilevel"/>
    <w:tmpl w:val="9EF6ADA2"/>
    <w:lvl w:ilvl="0" w:tplc="0410000F">
      <w:start w:val="1"/>
      <w:numFmt w:val="decimal"/>
      <w:lvlText w:val="%1."/>
      <w:lvlJc w:val="left"/>
      <w:pPr>
        <w:ind w:left="360" w:hanging="360"/>
      </w:pPr>
      <w:rPr>
        <w:rFonts w:hint="default"/>
        <w:strike w:val="0"/>
      </w:r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14B21BF4"/>
    <w:multiLevelType w:val="hybridMultilevel"/>
    <w:tmpl w:val="8D22CDAA"/>
    <w:lvl w:ilvl="0" w:tplc="23CCA748">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150812C5"/>
    <w:multiLevelType w:val="hybridMultilevel"/>
    <w:tmpl w:val="44FE5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1C9422D6"/>
    <w:multiLevelType w:val="hybridMultilevel"/>
    <w:tmpl w:val="1FA8E5B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1C995584"/>
    <w:multiLevelType w:val="hybridMultilevel"/>
    <w:tmpl w:val="A8008C0E"/>
    <w:lvl w:ilvl="0" w:tplc="6BB0A940">
      <w:start w:val="1"/>
      <w:numFmt w:val="decimal"/>
      <w:lvlText w:val="%1."/>
      <w:lvlJc w:val="left"/>
      <w:pPr>
        <w:ind w:left="360" w:hanging="360"/>
      </w:pPr>
      <w:rPr>
        <w:rFonts w:ascii="Bookman Old Style" w:hAnsi="Bookman Old Style" w:hint="default"/>
        <w:b w:val="0"/>
        <w:i w:val="0"/>
        <w:sz w:val="22"/>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1CA51287"/>
    <w:multiLevelType w:val="hybridMultilevel"/>
    <w:tmpl w:val="8D22CDAA"/>
    <w:lvl w:ilvl="0" w:tplc="23CCA748">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1D336256"/>
    <w:multiLevelType w:val="hybridMultilevel"/>
    <w:tmpl w:val="004CCB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1D4F13A8"/>
    <w:multiLevelType w:val="hybridMultilevel"/>
    <w:tmpl w:val="8D22CDAA"/>
    <w:lvl w:ilvl="0" w:tplc="23CCA748">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21334FC5"/>
    <w:multiLevelType w:val="hybridMultilevel"/>
    <w:tmpl w:val="0AD0169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18D689F"/>
    <w:multiLevelType w:val="hybridMultilevel"/>
    <w:tmpl w:val="B83C5DEE"/>
    <w:lvl w:ilvl="0" w:tplc="DBA8418A">
      <w:start w:val="1"/>
      <w:numFmt w:val="decimal"/>
      <w:lvlText w:val="%1."/>
      <w:lvlJc w:val="left"/>
      <w:pPr>
        <w:ind w:left="360" w:hanging="360"/>
      </w:pPr>
      <w:rPr>
        <w:rFonts w:hint="default"/>
        <w:color w:val="auto"/>
      </w:rPr>
    </w:lvl>
    <w:lvl w:ilvl="1" w:tplc="F8F451F0">
      <w:start w:val="1"/>
      <w:numFmt w:val="bullet"/>
      <w:lvlText w:val=""/>
      <w:lvlJc w:val="left"/>
      <w:pPr>
        <w:ind w:left="1080" w:hanging="360"/>
      </w:pPr>
      <w:rPr>
        <w:rFonts w:ascii="Wingdings" w:hAnsi="Wingding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nsid w:val="21D404CD"/>
    <w:multiLevelType w:val="hybridMultilevel"/>
    <w:tmpl w:val="8D22CDAA"/>
    <w:lvl w:ilvl="0" w:tplc="23CCA748">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2450579E"/>
    <w:multiLevelType w:val="hybridMultilevel"/>
    <w:tmpl w:val="35DEE85E"/>
    <w:lvl w:ilvl="0" w:tplc="0410000F">
      <w:start w:val="1"/>
      <w:numFmt w:val="decimal"/>
      <w:lvlText w:val="%1."/>
      <w:lvlJc w:val="left"/>
      <w:pPr>
        <w:ind w:left="644"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6">
    <w:nsid w:val="27150197"/>
    <w:multiLevelType w:val="hybridMultilevel"/>
    <w:tmpl w:val="B74419F4"/>
    <w:lvl w:ilvl="0" w:tplc="05BC41F6">
      <w:start w:val="1"/>
      <w:numFmt w:val="decimal"/>
      <w:lvlText w:val="%1."/>
      <w:lvlJc w:val="left"/>
      <w:pPr>
        <w:ind w:left="720" w:hanging="360"/>
      </w:pPr>
      <w:rPr>
        <w:rFonts w:cs="Times New Roman" w:hint="default"/>
        <w:i w:val="0"/>
        <w:strike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nsid w:val="274D7355"/>
    <w:multiLevelType w:val="hybridMultilevel"/>
    <w:tmpl w:val="47B8F0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275B12D0"/>
    <w:multiLevelType w:val="hybridMultilevel"/>
    <w:tmpl w:val="8A78BC9A"/>
    <w:lvl w:ilvl="0" w:tplc="06321FA0">
      <w:start w:val="1"/>
      <w:numFmt w:val="lowerLetter"/>
      <w:lvlText w:val="%1)"/>
      <w:lvlJc w:val="left"/>
      <w:pPr>
        <w:ind w:left="1080" w:hanging="360"/>
      </w:pPr>
      <w:rPr>
        <w:rFonts w:ascii="Arial" w:hAnsi="Arial" w:cs="Arial"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278540B0"/>
    <w:multiLevelType w:val="hybridMultilevel"/>
    <w:tmpl w:val="8D22CDAA"/>
    <w:lvl w:ilvl="0" w:tplc="23CCA748">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27C44D61"/>
    <w:multiLevelType w:val="hybridMultilevel"/>
    <w:tmpl w:val="515E0D02"/>
    <w:lvl w:ilvl="0" w:tplc="8D36E98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29BF4EE6"/>
    <w:multiLevelType w:val="hybridMultilevel"/>
    <w:tmpl w:val="B8F2CAA2"/>
    <w:lvl w:ilvl="0" w:tplc="04100017">
      <w:start w:val="1"/>
      <w:numFmt w:val="lowerLetter"/>
      <w:lvlText w:val="%1)"/>
      <w:lvlJc w:val="left"/>
      <w:pPr>
        <w:ind w:left="790" w:hanging="360"/>
      </w:pPr>
      <w:rPr>
        <w:rFonts w:hint="default"/>
      </w:rPr>
    </w:lvl>
    <w:lvl w:ilvl="1" w:tplc="04100019" w:tentative="1">
      <w:start w:val="1"/>
      <w:numFmt w:val="lowerLetter"/>
      <w:lvlText w:val="%2."/>
      <w:lvlJc w:val="left"/>
      <w:pPr>
        <w:ind w:left="1440" w:hanging="360"/>
      </w:pPr>
    </w:lvl>
    <w:lvl w:ilvl="2" w:tplc="0410000F">
      <w:start w:val="1"/>
      <w:numFmt w:val="decimal"/>
      <w:lvlText w:val="%3."/>
      <w:lvlJc w:val="left"/>
      <w:pPr>
        <w:ind w:left="3228" w:hanging="36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2A1B06CE"/>
    <w:multiLevelType w:val="hybridMultilevel"/>
    <w:tmpl w:val="159080F6"/>
    <w:lvl w:ilvl="0" w:tplc="801E9300">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2C9F7F94"/>
    <w:multiLevelType w:val="hybridMultilevel"/>
    <w:tmpl w:val="96862B1E"/>
    <w:lvl w:ilvl="0" w:tplc="947260D6">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2D747162"/>
    <w:multiLevelType w:val="hybridMultilevel"/>
    <w:tmpl w:val="8D22CDAA"/>
    <w:lvl w:ilvl="0" w:tplc="23CCA748">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2FFA3F45"/>
    <w:multiLevelType w:val="hybridMultilevel"/>
    <w:tmpl w:val="828E1C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304A49C3"/>
    <w:multiLevelType w:val="hybridMultilevel"/>
    <w:tmpl w:val="A9D4C5D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nsid w:val="32356B3B"/>
    <w:multiLevelType w:val="hybridMultilevel"/>
    <w:tmpl w:val="1286E57C"/>
    <w:lvl w:ilvl="0" w:tplc="04100017">
      <w:start w:val="1"/>
      <w:numFmt w:val="lowerLetter"/>
      <w:lvlText w:val="%1)"/>
      <w:lvlJc w:val="left"/>
      <w:pPr>
        <w:ind w:left="790" w:hanging="360"/>
      </w:pPr>
    </w:lvl>
    <w:lvl w:ilvl="1" w:tplc="04100019" w:tentative="1">
      <w:start w:val="1"/>
      <w:numFmt w:val="lowerLetter"/>
      <w:lvlText w:val="%2."/>
      <w:lvlJc w:val="left"/>
      <w:pPr>
        <w:ind w:left="1510" w:hanging="360"/>
      </w:pPr>
    </w:lvl>
    <w:lvl w:ilvl="2" w:tplc="0410001B" w:tentative="1">
      <w:start w:val="1"/>
      <w:numFmt w:val="lowerRoman"/>
      <w:lvlText w:val="%3."/>
      <w:lvlJc w:val="right"/>
      <w:pPr>
        <w:ind w:left="2230" w:hanging="180"/>
      </w:pPr>
    </w:lvl>
    <w:lvl w:ilvl="3" w:tplc="0410000F" w:tentative="1">
      <w:start w:val="1"/>
      <w:numFmt w:val="decimal"/>
      <w:lvlText w:val="%4."/>
      <w:lvlJc w:val="left"/>
      <w:pPr>
        <w:ind w:left="2950" w:hanging="360"/>
      </w:pPr>
    </w:lvl>
    <w:lvl w:ilvl="4" w:tplc="04100019" w:tentative="1">
      <w:start w:val="1"/>
      <w:numFmt w:val="lowerLetter"/>
      <w:lvlText w:val="%5."/>
      <w:lvlJc w:val="left"/>
      <w:pPr>
        <w:ind w:left="3670" w:hanging="360"/>
      </w:pPr>
    </w:lvl>
    <w:lvl w:ilvl="5" w:tplc="0410001B" w:tentative="1">
      <w:start w:val="1"/>
      <w:numFmt w:val="lowerRoman"/>
      <w:lvlText w:val="%6."/>
      <w:lvlJc w:val="right"/>
      <w:pPr>
        <w:ind w:left="4390" w:hanging="180"/>
      </w:pPr>
    </w:lvl>
    <w:lvl w:ilvl="6" w:tplc="0410000F" w:tentative="1">
      <w:start w:val="1"/>
      <w:numFmt w:val="decimal"/>
      <w:lvlText w:val="%7."/>
      <w:lvlJc w:val="left"/>
      <w:pPr>
        <w:ind w:left="5110" w:hanging="360"/>
      </w:pPr>
    </w:lvl>
    <w:lvl w:ilvl="7" w:tplc="04100019" w:tentative="1">
      <w:start w:val="1"/>
      <w:numFmt w:val="lowerLetter"/>
      <w:lvlText w:val="%8."/>
      <w:lvlJc w:val="left"/>
      <w:pPr>
        <w:ind w:left="5830" w:hanging="360"/>
      </w:pPr>
    </w:lvl>
    <w:lvl w:ilvl="8" w:tplc="0410001B" w:tentative="1">
      <w:start w:val="1"/>
      <w:numFmt w:val="lowerRoman"/>
      <w:lvlText w:val="%9."/>
      <w:lvlJc w:val="right"/>
      <w:pPr>
        <w:ind w:left="6550" w:hanging="180"/>
      </w:pPr>
    </w:lvl>
  </w:abstractNum>
  <w:abstractNum w:abstractNumId="48">
    <w:nsid w:val="32F35975"/>
    <w:multiLevelType w:val="hybridMultilevel"/>
    <w:tmpl w:val="8446E32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9">
    <w:nsid w:val="342F29CA"/>
    <w:multiLevelType w:val="hybridMultilevel"/>
    <w:tmpl w:val="AD54DB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36121888"/>
    <w:multiLevelType w:val="hybridMultilevel"/>
    <w:tmpl w:val="D158D89E"/>
    <w:lvl w:ilvl="0" w:tplc="B11400DA">
      <w:start w:val="1"/>
      <w:numFmt w:val="decimal"/>
      <w:lvlText w:val="%1."/>
      <w:lvlJc w:val="left"/>
      <w:pPr>
        <w:ind w:left="360" w:hanging="360"/>
      </w:pPr>
      <w:rPr>
        <w:rFonts w:ascii="Bookman Old Style" w:hAnsi="Bookman Old Style"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1">
    <w:nsid w:val="36A50AE9"/>
    <w:multiLevelType w:val="hybridMultilevel"/>
    <w:tmpl w:val="538EE59C"/>
    <w:lvl w:ilvl="0" w:tplc="23CCA748">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2">
    <w:nsid w:val="37CF43AF"/>
    <w:multiLevelType w:val="hybridMultilevel"/>
    <w:tmpl w:val="35267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nsid w:val="38196503"/>
    <w:multiLevelType w:val="hybridMultilevel"/>
    <w:tmpl w:val="CE16BFEE"/>
    <w:lvl w:ilvl="0" w:tplc="04100017">
      <w:start w:val="1"/>
      <w:numFmt w:val="lowerLetter"/>
      <w:lvlText w:val="%1)"/>
      <w:lvlJc w:val="left"/>
      <w:pPr>
        <w:ind w:left="360" w:hanging="360"/>
      </w:pPr>
      <w:rPr>
        <w:rFonts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4">
    <w:nsid w:val="3D0C3968"/>
    <w:multiLevelType w:val="hybridMultilevel"/>
    <w:tmpl w:val="3E0CCDA6"/>
    <w:lvl w:ilvl="0" w:tplc="23CCA748">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F702CD1A">
      <w:start w:val="1"/>
      <w:numFmt w:val="lowerLetter"/>
      <w:lvlText w:val="%4)"/>
      <w:lvlJc w:val="left"/>
      <w:pPr>
        <w:ind w:left="2520" w:hanging="360"/>
      </w:pPr>
      <w:rPr>
        <w:rFonts w:hint="default"/>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5">
    <w:nsid w:val="414C357A"/>
    <w:multiLevelType w:val="hybridMultilevel"/>
    <w:tmpl w:val="9ACAD05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6">
    <w:nsid w:val="43777072"/>
    <w:multiLevelType w:val="hybridMultilevel"/>
    <w:tmpl w:val="34E0D8CE"/>
    <w:lvl w:ilvl="0" w:tplc="9FE23F62">
      <w:start w:val="1"/>
      <w:numFmt w:val="decimal"/>
      <w:lvlText w:val="%1."/>
      <w:lvlJc w:val="left"/>
      <w:pPr>
        <w:ind w:left="28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46230298"/>
    <w:multiLevelType w:val="hybridMultilevel"/>
    <w:tmpl w:val="7D1AC7A6"/>
    <w:lvl w:ilvl="0" w:tplc="E3B8CB74">
      <w:start w:val="1"/>
      <w:numFmt w:val="decimal"/>
      <w:lvlText w:val="%1."/>
      <w:lvlJc w:val="left"/>
      <w:pPr>
        <w:ind w:left="720" w:hanging="360"/>
      </w:pPr>
      <w:rPr>
        <w:rFonts w:ascii="Arial" w:hAnsi="Arial" w:cs="Arial" w:hint="default"/>
      </w:rPr>
    </w:lvl>
    <w:lvl w:ilvl="1" w:tplc="AAA2B34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49272E30"/>
    <w:multiLevelType w:val="hybridMultilevel"/>
    <w:tmpl w:val="C3E0F36E"/>
    <w:lvl w:ilvl="0" w:tplc="04100017">
      <w:start w:val="1"/>
      <w:numFmt w:val="lowerLetter"/>
      <w:lvlText w:val="%1)"/>
      <w:lvlJc w:val="left"/>
      <w:pPr>
        <w:ind w:left="79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4B4553E4"/>
    <w:multiLevelType w:val="hybridMultilevel"/>
    <w:tmpl w:val="6A386F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4E75348C"/>
    <w:multiLevelType w:val="hybridMultilevel"/>
    <w:tmpl w:val="80FCB3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50726E9E"/>
    <w:multiLevelType w:val="hybridMultilevel"/>
    <w:tmpl w:val="8E28341E"/>
    <w:lvl w:ilvl="0" w:tplc="30D2445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2">
    <w:nsid w:val="508F536A"/>
    <w:multiLevelType w:val="hybridMultilevel"/>
    <w:tmpl w:val="6A386F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518B0889"/>
    <w:multiLevelType w:val="hybridMultilevel"/>
    <w:tmpl w:val="8EB2AC62"/>
    <w:lvl w:ilvl="0" w:tplc="F27AF51A">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4">
    <w:nsid w:val="51980DE5"/>
    <w:multiLevelType w:val="hybridMultilevel"/>
    <w:tmpl w:val="5DE6CE6C"/>
    <w:lvl w:ilvl="0" w:tplc="74764F4C">
      <w:start w:val="2"/>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523C02F4"/>
    <w:multiLevelType w:val="hybridMultilevel"/>
    <w:tmpl w:val="80FCB3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538842C6"/>
    <w:multiLevelType w:val="hybridMultilevel"/>
    <w:tmpl w:val="7FD21566"/>
    <w:lvl w:ilvl="0" w:tplc="0410000F">
      <w:start w:val="1"/>
      <w:numFmt w:val="decimal"/>
      <w:lvlText w:val="%1."/>
      <w:lvlJc w:val="left"/>
      <w:pPr>
        <w:ind w:left="360" w:hanging="360"/>
      </w:pPr>
      <w:rPr>
        <w:rFonts w:hint="default"/>
      </w:rPr>
    </w:lvl>
    <w:lvl w:ilvl="1" w:tplc="F8F451F0">
      <w:start w:val="1"/>
      <w:numFmt w:val="bullet"/>
      <w:lvlText w:val=""/>
      <w:lvlJc w:val="left"/>
      <w:pPr>
        <w:ind w:left="1080" w:hanging="360"/>
      </w:pPr>
      <w:rPr>
        <w:rFonts w:ascii="Wingdings" w:hAnsi="Wingding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7">
    <w:nsid w:val="571B7454"/>
    <w:multiLevelType w:val="hybridMultilevel"/>
    <w:tmpl w:val="C12EA904"/>
    <w:lvl w:ilvl="0" w:tplc="7166CB36">
      <w:start w:val="1"/>
      <w:numFmt w:val="decimal"/>
      <w:lvlText w:val="%1."/>
      <w:lvlJc w:val="left"/>
      <w:pPr>
        <w:ind w:left="360" w:hanging="360"/>
      </w:pPr>
      <w:rPr>
        <w:rFonts w:ascii="Bookman Old Style" w:hAnsi="Bookman Old Style"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58BA1E11"/>
    <w:multiLevelType w:val="hybridMultilevel"/>
    <w:tmpl w:val="5344B20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5A1A6FE2"/>
    <w:multiLevelType w:val="hybridMultilevel"/>
    <w:tmpl w:val="061E26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5AC73D62"/>
    <w:multiLevelType w:val="hybridMultilevel"/>
    <w:tmpl w:val="5328B470"/>
    <w:lvl w:ilvl="0" w:tplc="04100017">
      <w:start w:val="1"/>
      <w:numFmt w:val="lowerLetter"/>
      <w:lvlText w:val="%1)"/>
      <w:lvlJc w:val="left"/>
      <w:pPr>
        <w:ind w:left="1440" w:hanging="360"/>
      </w:pPr>
    </w:lvl>
    <w:lvl w:ilvl="1" w:tplc="04100017">
      <w:start w:val="1"/>
      <w:numFmt w:val="lowerLetter"/>
      <w:lvlText w:val="%2)"/>
      <w:lvlJc w:val="left"/>
      <w:pPr>
        <w:ind w:left="72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1">
    <w:nsid w:val="5C2E29CF"/>
    <w:multiLevelType w:val="hybridMultilevel"/>
    <w:tmpl w:val="F392CE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nsid w:val="5E582210"/>
    <w:multiLevelType w:val="hybridMultilevel"/>
    <w:tmpl w:val="ED543B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5F824545"/>
    <w:multiLevelType w:val="hybridMultilevel"/>
    <w:tmpl w:val="8F76139C"/>
    <w:lvl w:ilvl="0" w:tplc="7324BFAC">
      <w:start w:val="1"/>
      <w:numFmt w:val="decimal"/>
      <w:lvlText w:val="%1."/>
      <w:lvlJc w:val="left"/>
      <w:pPr>
        <w:ind w:left="360" w:hanging="360"/>
      </w:pPr>
      <w:rPr>
        <w:rFonts w:hint="default"/>
        <w:strike w:val="0"/>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nsid w:val="60B13CC3"/>
    <w:multiLevelType w:val="hybridMultilevel"/>
    <w:tmpl w:val="A5647328"/>
    <w:lvl w:ilvl="0" w:tplc="EBA8392A">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5">
    <w:nsid w:val="60FC68A6"/>
    <w:multiLevelType w:val="hybridMultilevel"/>
    <w:tmpl w:val="EE7832DE"/>
    <w:lvl w:ilvl="0" w:tplc="04100019">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76">
    <w:nsid w:val="62262686"/>
    <w:multiLevelType w:val="hybridMultilevel"/>
    <w:tmpl w:val="9EF6ADA2"/>
    <w:lvl w:ilvl="0" w:tplc="0410000F">
      <w:start w:val="1"/>
      <w:numFmt w:val="decimal"/>
      <w:lvlText w:val="%1."/>
      <w:lvlJc w:val="left"/>
      <w:pPr>
        <w:ind w:left="360" w:hanging="360"/>
      </w:pPr>
      <w:rPr>
        <w:rFonts w:hint="default"/>
        <w:strike w:val="0"/>
      </w:r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nsid w:val="639235D0"/>
    <w:multiLevelType w:val="hybridMultilevel"/>
    <w:tmpl w:val="71D46B5C"/>
    <w:lvl w:ilvl="0" w:tplc="4596DC82">
      <w:start w:val="1"/>
      <w:numFmt w:val="bullet"/>
      <w:lvlText w:val=""/>
      <w:lvlJc w:val="left"/>
      <w:pPr>
        <w:ind w:left="720" w:hanging="360"/>
      </w:pPr>
      <w:rPr>
        <w:rFonts w:ascii="Symbol" w:hAnsi="Symbol" w:hint="default"/>
      </w:rPr>
    </w:lvl>
    <w:lvl w:ilvl="1" w:tplc="F7A06A02">
      <w:start w:val="1"/>
      <w:numFmt w:val="bullet"/>
      <w:lvlText w:val="o"/>
      <w:lvlJc w:val="left"/>
      <w:pPr>
        <w:ind w:left="1440" w:hanging="360"/>
      </w:pPr>
      <w:rPr>
        <w:rFonts w:ascii="Courier New" w:hAnsi="Courier New" w:hint="default"/>
      </w:rPr>
    </w:lvl>
    <w:lvl w:ilvl="2" w:tplc="4E42D0AE">
      <w:start w:val="1"/>
      <w:numFmt w:val="bullet"/>
      <w:lvlText w:val=""/>
      <w:lvlJc w:val="left"/>
      <w:pPr>
        <w:ind w:left="2160" w:hanging="360"/>
      </w:pPr>
      <w:rPr>
        <w:rFonts w:ascii="Wingdings" w:hAnsi="Wingdings" w:hint="default"/>
      </w:rPr>
    </w:lvl>
    <w:lvl w:ilvl="3" w:tplc="2A9C108A">
      <w:start w:val="1"/>
      <w:numFmt w:val="bullet"/>
      <w:lvlText w:val=""/>
      <w:lvlJc w:val="left"/>
      <w:pPr>
        <w:ind w:left="2880" w:hanging="360"/>
      </w:pPr>
      <w:rPr>
        <w:rFonts w:ascii="Symbol" w:hAnsi="Symbol" w:hint="default"/>
      </w:rPr>
    </w:lvl>
    <w:lvl w:ilvl="4" w:tplc="E62EF26E">
      <w:start w:val="1"/>
      <w:numFmt w:val="bullet"/>
      <w:lvlText w:val="o"/>
      <w:lvlJc w:val="left"/>
      <w:pPr>
        <w:ind w:left="3600" w:hanging="360"/>
      </w:pPr>
      <w:rPr>
        <w:rFonts w:ascii="Courier New" w:hAnsi="Courier New" w:hint="default"/>
      </w:rPr>
    </w:lvl>
    <w:lvl w:ilvl="5" w:tplc="08E6BAE8">
      <w:start w:val="1"/>
      <w:numFmt w:val="bullet"/>
      <w:lvlText w:val=""/>
      <w:lvlJc w:val="left"/>
      <w:pPr>
        <w:ind w:left="4320" w:hanging="360"/>
      </w:pPr>
      <w:rPr>
        <w:rFonts w:ascii="Wingdings" w:hAnsi="Wingdings" w:hint="default"/>
      </w:rPr>
    </w:lvl>
    <w:lvl w:ilvl="6" w:tplc="FA6A64BC">
      <w:start w:val="1"/>
      <w:numFmt w:val="bullet"/>
      <w:lvlText w:val=""/>
      <w:lvlJc w:val="left"/>
      <w:pPr>
        <w:ind w:left="5040" w:hanging="360"/>
      </w:pPr>
      <w:rPr>
        <w:rFonts w:ascii="Symbol" w:hAnsi="Symbol" w:hint="default"/>
      </w:rPr>
    </w:lvl>
    <w:lvl w:ilvl="7" w:tplc="E250C92A">
      <w:start w:val="1"/>
      <w:numFmt w:val="bullet"/>
      <w:lvlText w:val="o"/>
      <w:lvlJc w:val="left"/>
      <w:pPr>
        <w:ind w:left="5760" w:hanging="360"/>
      </w:pPr>
      <w:rPr>
        <w:rFonts w:ascii="Courier New" w:hAnsi="Courier New" w:hint="default"/>
      </w:rPr>
    </w:lvl>
    <w:lvl w:ilvl="8" w:tplc="E6888B48">
      <w:start w:val="1"/>
      <w:numFmt w:val="bullet"/>
      <w:lvlText w:val=""/>
      <w:lvlJc w:val="left"/>
      <w:pPr>
        <w:ind w:left="6480" w:hanging="360"/>
      </w:pPr>
      <w:rPr>
        <w:rFonts w:ascii="Wingdings" w:hAnsi="Wingdings" w:hint="default"/>
      </w:rPr>
    </w:lvl>
  </w:abstractNum>
  <w:abstractNum w:abstractNumId="78">
    <w:nsid w:val="65117930"/>
    <w:multiLevelType w:val="hybridMultilevel"/>
    <w:tmpl w:val="C3B8E6BA"/>
    <w:lvl w:ilvl="0" w:tplc="04100017">
      <w:start w:val="1"/>
      <w:numFmt w:val="lowerLetter"/>
      <w:lvlText w:val="%1)"/>
      <w:lvlJc w:val="left"/>
      <w:pPr>
        <w:ind w:left="79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69635769"/>
    <w:multiLevelType w:val="hybridMultilevel"/>
    <w:tmpl w:val="5AA28B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6A1F7A6E"/>
    <w:multiLevelType w:val="hybridMultilevel"/>
    <w:tmpl w:val="EB20B40C"/>
    <w:lvl w:ilvl="0" w:tplc="0410000F">
      <w:start w:val="1"/>
      <w:numFmt w:val="decimal"/>
      <w:lvlText w:val="%1."/>
      <w:lvlJc w:val="left"/>
      <w:pPr>
        <w:ind w:left="360" w:hanging="360"/>
      </w:pPr>
      <w:rPr>
        <w:rFonts w:hint="default"/>
        <w:strike w:val="0"/>
      </w:rPr>
    </w:lvl>
    <w:lvl w:ilvl="1" w:tplc="CF08E430">
      <w:start w:val="1"/>
      <w:numFmt w:val="lowerLetter"/>
      <w:lvlText w:val="%2."/>
      <w:lvlJc w:val="left"/>
      <w:pPr>
        <w:ind w:left="1080" w:hanging="360"/>
      </w:pPr>
      <w:rPr>
        <w:strike w:val="0"/>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1">
    <w:nsid w:val="6AB02C30"/>
    <w:multiLevelType w:val="hybridMultilevel"/>
    <w:tmpl w:val="8D22CDAA"/>
    <w:lvl w:ilvl="0" w:tplc="23CCA748">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nsid w:val="6B5B538C"/>
    <w:multiLevelType w:val="hybridMultilevel"/>
    <w:tmpl w:val="35DEE85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3">
    <w:nsid w:val="6D4D722B"/>
    <w:multiLevelType w:val="hybridMultilevel"/>
    <w:tmpl w:val="0714FD5E"/>
    <w:lvl w:ilvl="0" w:tplc="7324BFAC">
      <w:start w:val="1"/>
      <w:numFmt w:val="decimal"/>
      <w:lvlText w:val="%1."/>
      <w:lvlJc w:val="left"/>
      <w:pPr>
        <w:ind w:left="360" w:hanging="360"/>
      </w:pPr>
      <w:rPr>
        <w:rFonts w:hint="default"/>
        <w:strike w:val="0"/>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6E7B2BE1"/>
    <w:multiLevelType w:val="hybridMultilevel"/>
    <w:tmpl w:val="C28C10F2"/>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6EAB581E"/>
    <w:multiLevelType w:val="hybridMultilevel"/>
    <w:tmpl w:val="EB20B40C"/>
    <w:lvl w:ilvl="0" w:tplc="0410000F">
      <w:start w:val="1"/>
      <w:numFmt w:val="decimal"/>
      <w:lvlText w:val="%1."/>
      <w:lvlJc w:val="left"/>
      <w:pPr>
        <w:ind w:left="360" w:hanging="360"/>
      </w:pPr>
      <w:rPr>
        <w:rFonts w:hint="default"/>
        <w:strike w:val="0"/>
      </w:rPr>
    </w:lvl>
    <w:lvl w:ilvl="1" w:tplc="CF08E430">
      <w:start w:val="1"/>
      <w:numFmt w:val="lowerLetter"/>
      <w:lvlText w:val="%2."/>
      <w:lvlJc w:val="left"/>
      <w:pPr>
        <w:ind w:left="1080" w:hanging="360"/>
      </w:pPr>
      <w:rPr>
        <w:strike w:val="0"/>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6">
    <w:nsid w:val="710C38D2"/>
    <w:multiLevelType w:val="hybridMultilevel"/>
    <w:tmpl w:val="47FAADA0"/>
    <w:lvl w:ilvl="0" w:tplc="0410000F">
      <w:start w:val="1"/>
      <w:numFmt w:val="decimal"/>
      <w:lvlText w:val="%1."/>
      <w:lvlJc w:val="left"/>
      <w:pPr>
        <w:ind w:left="3228" w:hanging="360"/>
      </w:pPr>
    </w:lvl>
    <w:lvl w:ilvl="1" w:tplc="04100019">
      <w:start w:val="1"/>
      <w:numFmt w:val="lowerLetter"/>
      <w:lvlText w:val="%2."/>
      <w:lvlJc w:val="left"/>
      <w:pPr>
        <w:ind w:left="3948" w:hanging="360"/>
      </w:pPr>
    </w:lvl>
    <w:lvl w:ilvl="2" w:tplc="0410001B" w:tentative="1">
      <w:start w:val="1"/>
      <w:numFmt w:val="lowerRoman"/>
      <w:lvlText w:val="%3."/>
      <w:lvlJc w:val="right"/>
      <w:pPr>
        <w:ind w:left="4668" w:hanging="180"/>
      </w:pPr>
    </w:lvl>
    <w:lvl w:ilvl="3" w:tplc="0410000F" w:tentative="1">
      <w:start w:val="1"/>
      <w:numFmt w:val="decimal"/>
      <w:lvlText w:val="%4."/>
      <w:lvlJc w:val="left"/>
      <w:pPr>
        <w:ind w:left="5388" w:hanging="360"/>
      </w:pPr>
    </w:lvl>
    <w:lvl w:ilvl="4" w:tplc="04100019" w:tentative="1">
      <w:start w:val="1"/>
      <w:numFmt w:val="lowerLetter"/>
      <w:lvlText w:val="%5."/>
      <w:lvlJc w:val="left"/>
      <w:pPr>
        <w:ind w:left="6108" w:hanging="360"/>
      </w:pPr>
    </w:lvl>
    <w:lvl w:ilvl="5" w:tplc="0410001B" w:tentative="1">
      <w:start w:val="1"/>
      <w:numFmt w:val="lowerRoman"/>
      <w:lvlText w:val="%6."/>
      <w:lvlJc w:val="right"/>
      <w:pPr>
        <w:ind w:left="6828" w:hanging="180"/>
      </w:pPr>
    </w:lvl>
    <w:lvl w:ilvl="6" w:tplc="0410000F" w:tentative="1">
      <w:start w:val="1"/>
      <w:numFmt w:val="decimal"/>
      <w:lvlText w:val="%7."/>
      <w:lvlJc w:val="left"/>
      <w:pPr>
        <w:ind w:left="7548" w:hanging="360"/>
      </w:pPr>
    </w:lvl>
    <w:lvl w:ilvl="7" w:tplc="04100019" w:tentative="1">
      <w:start w:val="1"/>
      <w:numFmt w:val="lowerLetter"/>
      <w:lvlText w:val="%8."/>
      <w:lvlJc w:val="left"/>
      <w:pPr>
        <w:ind w:left="8268" w:hanging="360"/>
      </w:pPr>
    </w:lvl>
    <w:lvl w:ilvl="8" w:tplc="0410001B" w:tentative="1">
      <w:start w:val="1"/>
      <w:numFmt w:val="lowerRoman"/>
      <w:lvlText w:val="%9."/>
      <w:lvlJc w:val="right"/>
      <w:pPr>
        <w:ind w:left="8988" w:hanging="180"/>
      </w:pPr>
    </w:lvl>
  </w:abstractNum>
  <w:abstractNum w:abstractNumId="87">
    <w:nsid w:val="71AC255B"/>
    <w:multiLevelType w:val="hybridMultilevel"/>
    <w:tmpl w:val="88104874"/>
    <w:lvl w:ilvl="0" w:tplc="04100017">
      <w:start w:val="1"/>
      <w:numFmt w:val="lowerLetter"/>
      <w:lvlText w:val="%1)"/>
      <w:lvlJc w:val="left"/>
      <w:pPr>
        <w:ind w:left="79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8">
    <w:nsid w:val="71EF32D1"/>
    <w:multiLevelType w:val="hybridMultilevel"/>
    <w:tmpl w:val="8D22CDAA"/>
    <w:lvl w:ilvl="0" w:tplc="23CCA748">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nsid w:val="722E2B06"/>
    <w:multiLevelType w:val="hybridMultilevel"/>
    <w:tmpl w:val="97D40B5C"/>
    <w:lvl w:ilvl="0" w:tplc="04100017">
      <w:start w:val="1"/>
      <w:numFmt w:val="lowerLetter"/>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0">
    <w:nsid w:val="7246450E"/>
    <w:multiLevelType w:val="hybridMultilevel"/>
    <w:tmpl w:val="E3782172"/>
    <w:lvl w:ilvl="0" w:tplc="6EBE1022">
      <w:start w:val="1"/>
      <w:numFmt w:val="decimal"/>
      <w:lvlText w:val="%1."/>
      <w:lvlJc w:val="left"/>
      <w:pPr>
        <w:ind w:left="360" w:hanging="360"/>
      </w:pPr>
      <w:rPr>
        <w:rFonts w:ascii="Bookman Old Style" w:hAnsi="Bookman Old Style"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1">
    <w:nsid w:val="743578D1"/>
    <w:multiLevelType w:val="hybridMultilevel"/>
    <w:tmpl w:val="8F261B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74C048FD"/>
    <w:multiLevelType w:val="hybridMultilevel"/>
    <w:tmpl w:val="C62C3886"/>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nsid w:val="7561566B"/>
    <w:multiLevelType w:val="hybridMultilevel"/>
    <w:tmpl w:val="2EF01B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75B75106"/>
    <w:multiLevelType w:val="hybridMultilevel"/>
    <w:tmpl w:val="13FADE36"/>
    <w:lvl w:ilvl="0" w:tplc="FE5813A4">
      <w:start w:val="1"/>
      <w:numFmt w:val="decimal"/>
      <w:lvlText w:val="%1."/>
      <w:lvlJc w:val="left"/>
      <w:pPr>
        <w:ind w:left="720" w:hanging="360"/>
      </w:pPr>
      <w:rPr>
        <w:rFonts w:hint="default"/>
        <w:b w:val="0"/>
        <w:strike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5">
    <w:nsid w:val="774E2AA5"/>
    <w:multiLevelType w:val="hybridMultilevel"/>
    <w:tmpl w:val="C3F06B90"/>
    <w:lvl w:ilvl="0" w:tplc="CF20915A">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6">
    <w:nsid w:val="78B92345"/>
    <w:multiLevelType w:val="hybridMultilevel"/>
    <w:tmpl w:val="0E3452F8"/>
    <w:lvl w:ilvl="0" w:tplc="654692E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nsid w:val="7B651E67"/>
    <w:multiLevelType w:val="hybridMultilevel"/>
    <w:tmpl w:val="004CCB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7C715028"/>
    <w:multiLevelType w:val="hybridMultilevel"/>
    <w:tmpl w:val="BA526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nsid w:val="7C923765"/>
    <w:multiLevelType w:val="hybridMultilevel"/>
    <w:tmpl w:val="A0A09352"/>
    <w:lvl w:ilvl="0" w:tplc="7324BFAC">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7C993F7A"/>
    <w:multiLevelType w:val="hybridMultilevel"/>
    <w:tmpl w:val="F00A3E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7F1A4C8F"/>
    <w:multiLevelType w:val="hybridMultilevel"/>
    <w:tmpl w:val="57FAA4C2"/>
    <w:lvl w:ilvl="0" w:tplc="0410000F">
      <w:start w:val="1"/>
      <w:numFmt w:val="decimal"/>
      <w:lvlText w:val="%1."/>
      <w:lvlJc w:val="left"/>
      <w:pPr>
        <w:ind w:left="360" w:hanging="360"/>
      </w:pPr>
      <w:rPr>
        <w:rFonts w:hint="default"/>
        <w:strike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74"/>
  </w:num>
  <w:num w:numId="2">
    <w:abstractNumId w:val="40"/>
  </w:num>
  <w:num w:numId="3">
    <w:abstractNumId w:val="45"/>
  </w:num>
  <w:num w:numId="4">
    <w:abstractNumId w:val="17"/>
  </w:num>
  <w:num w:numId="5">
    <w:abstractNumId w:val="77"/>
  </w:num>
  <w:num w:numId="6">
    <w:abstractNumId w:val="9"/>
  </w:num>
  <w:num w:numId="7">
    <w:abstractNumId w:val="8"/>
  </w:num>
  <w:num w:numId="8">
    <w:abstractNumId w:val="101"/>
  </w:num>
  <w:num w:numId="9">
    <w:abstractNumId w:val="90"/>
  </w:num>
  <w:num w:numId="10">
    <w:abstractNumId w:val="67"/>
  </w:num>
  <w:num w:numId="11">
    <w:abstractNumId w:val="28"/>
  </w:num>
  <w:num w:numId="12">
    <w:abstractNumId w:val="83"/>
  </w:num>
  <w:num w:numId="13">
    <w:abstractNumId w:val="87"/>
  </w:num>
  <w:num w:numId="14">
    <w:abstractNumId w:val="58"/>
  </w:num>
  <w:num w:numId="15">
    <w:abstractNumId w:val="78"/>
  </w:num>
  <w:num w:numId="16">
    <w:abstractNumId w:val="0"/>
  </w:num>
  <w:num w:numId="17">
    <w:abstractNumId w:val="13"/>
  </w:num>
  <w:num w:numId="18">
    <w:abstractNumId w:val="95"/>
  </w:num>
  <w:num w:numId="19">
    <w:abstractNumId w:val="43"/>
  </w:num>
  <w:num w:numId="20">
    <w:abstractNumId w:val="22"/>
  </w:num>
  <w:num w:numId="21">
    <w:abstractNumId w:val="41"/>
  </w:num>
  <w:num w:numId="22">
    <w:abstractNumId w:val="86"/>
  </w:num>
  <w:num w:numId="23">
    <w:abstractNumId w:val="16"/>
  </w:num>
  <w:num w:numId="24">
    <w:abstractNumId w:val="24"/>
  </w:num>
  <w:num w:numId="25">
    <w:abstractNumId w:val="3"/>
  </w:num>
  <w:num w:numId="26">
    <w:abstractNumId w:val="96"/>
  </w:num>
  <w:num w:numId="27">
    <w:abstractNumId w:val="84"/>
  </w:num>
  <w:num w:numId="28">
    <w:abstractNumId w:val="65"/>
  </w:num>
  <w:num w:numId="29">
    <w:abstractNumId w:val="20"/>
  </w:num>
  <w:num w:numId="30">
    <w:abstractNumId w:val="100"/>
  </w:num>
  <w:num w:numId="31">
    <w:abstractNumId w:val="42"/>
  </w:num>
  <w:num w:numId="32">
    <w:abstractNumId w:val="46"/>
  </w:num>
  <w:num w:numId="33">
    <w:abstractNumId w:val="5"/>
  </w:num>
  <w:num w:numId="34">
    <w:abstractNumId w:val="54"/>
  </w:num>
  <w:num w:numId="35">
    <w:abstractNumId w:val="2"/>
  </w:num>
  <w:num w:numId="36">
    <w:abstractNumId w:val="12"/>
  </w:num>
  <w:num w:numId="37">
    <w:abstractNumId w:val="50"/>
  </w:num>
  <w:num w:numId="38">
    <w:abstractNumId w:val="18"/>
  </w:num>
  <w:num w:numId="39">
    <w:abstractNumId w:val="36"/>
  </w:num>
  <w:num w:numId="40">
    <w:abstractNumId w:val="88"/>
  </w:num>
  <w:num w:numId="41">
    <w:abstractNumId w:val="35"/>
  </w:num>
  <w:num w:numId="42">
    <w:abstractNumId w:val="82"/>
  </w:num>
  <w:num w:numId="43">
    <w:abstractNumId w:val="48"/>
  </w:num>
  <w:num w:numId="44">
    <w:abstractNumId w:val="53"/>
  </w:num>
  <w:num w:numId="45">
    <w:abstractNumId w:val="33"/>
  </w:num>
  <w:num w:numId="46">
    <w:abstractNumId w:val="14"/>
  </w:num>
  <w:num w:numId="47">
    <w:abstractNumId w:val="32"/>
  </w:num>
  <w:num w:numId="48">
    <w:abstractNumId w:val="73"/>
  </w:num>
  <w:num w:numId="49">
    <w:abstractNumId w:val="1"/>
  </w:num>
  <w:num w:numId="50">
    <w:abstractNumId w:val="7"/>
  </w:num>
  <w:num w:numId="51">
    <w:abstractNumId w:val="99"/>
  </w:num>
  <w:num w:numId="52">
    <w:abstractNumId w:val="52"/>
  </w:num>
  <w:num w:numId="53">
    <w:abstractNumId w:val="94"/>
  </w:num>
  <w:num w:numId="54">
    <w:abstractNumId w:val="79"/>
  </w:num>
  <w:num w:numId="55">
    <w:abstractNumId w:val="85"/>
  </w:num>
  <w:num w:numId="56">
    <w:abstractNumId w:val="19"/>
  </w:num>
  <w:num w:numId="57">
    <w:abstractNumId w:val="47"/>
  </w:num>
  <w:num w:numId="58">
    <w:abstractNumId w:val="15"/>
  </w:num>
  <w:num w:numId="59">
    <w:abstractNumId w:val="66"/>
  </w:num>
  <w:num w:numId="60">
    <w:abstractNumId w:val="10"/>
  </w:num>
  <w:num w:numId="61">
    <w:abstractNumId w:val="76"/>
  </w:num>
  <w:num w:numId="62">
    <w:abstractNumId w:val="92"/>
  </w:num>
  <w:num w:numId="63">
    <w:abstractNumId w:val="68"/>
  </w:num>
  <w:num w:numId="64">
    <w:abstractNumId w:val="27"/>
  </w:num>
  <w:num w:numId="65">
    <w:abstractNumId w:val="80"/>
  </w:num>
  <w:num w:numId="66">
    <w:abstractNumId w:val="89"/>
  </w:num>
  <w:num w:numId="67">
    <w:abstractNumId w:val="75"/>
  </w:num>
  <w:num w:numId="68">
    <w:abstractNumId w:val="39"/>
  </w:num>
  <w:num w:numId="69">
    <w:abstractNumId w:val="31"/>
  </w:num>
  <w:num w:numId="70">
    <w:abstractNumId w:val="34"/>
  </w:num>
  <w:num w:numId="71">
    <w:abstractNumId w:val="25"/>
  </w:num>
  <w:num w:numId="72">
    <w:abstractNumId w:val="44"/>
  </w:num>
  <w:num w:numId="73">
    <w:abstractNumId w:val="29"/>
  </w:num>
  <w:num w:numId="74">
    <w:abstractNumId w:val="81"/>
  </w:num>
  <w:num w:numId="75">
    <w:abstractNumId w:val="4"/>
  </w:num>
  <w:num w:numId="76">
    <w:abstractNumId w:val="11"/>
  </w:num>
  <w:num w:numId="77">
    <w:abstractNumId w:val="60"/>
  </w:num>
  <w:num w:numId="78">
    <w:abstractNumId w:val="59"/>
  </w:num>
  <w:num w:numId="79">
    <w:abstractNumId w:val="98"/>
  </w:num>
  <w:num w:numId="80">
    <w:abstractNumId w:val="69"/>
  </w:num>
  <w:num w:numId="81">
    <w:abstractNumId w:val="21"/>
  </w:num>
  <w:num w:numId="82">
    <w:abstractNumId w:val="51"/>
  </w:num>
  <w:num w:numId="83">
    <w:abstractNumId w:val="62"/>
  </w:num>
  <w:num w:numId="84">
    <w:abstractNumId w:val="26"/>
  </w:num>
  <w:num w:numId="85">
    <w:abstractNumId w:val="63"/>
  </w:num>
  <w:num w:numId="86">
    <w:abstractNumId w:val="23"/>
  </w:num>
  <w:num w:numId="87">
    <w:abstractNumId w:val="37"/>
  </w:num>
  <w:num w:numId="88">
    <w:abstractNumId w:val="57"/>
  </w:num>
  <w:num w:numId="89">
    <w:abstractNumId w:val="49"/>
  </w:num>
  <w:num w:numId="90">
    <w:abstractNumId w:val="71"/>
  </w:num>
  <w:num w:numId="91">
    <w:abstractNumId w:val="61"/>
  </w:num>
  <w:num w:numId="92">
    <w:abstractNumId w:val="97"/>
  </w:num>
  <w:num w:numId="93">
    <w:abstractNumId w:val="30"/>
  </w:num>
  <w:num w:numId="94">
    <w:abstractNumId w:val="72"/>
  </w:num>
  <w:num w:numId="95">
    <w:abstractNumId w:val="93"/>
  </w:num>
  <w:num w:numId="96">
    <w:abstractNumId w:val="91"/>
  </w:num>
  <w:num w:numId="97">
    <w:abstractNumId w:val="6"/>
  </w:num>
  <w:num w:numId="98">
    <w:abstractNumId w:val="70"/>
  </w:num>
  <w:num w:numId="99">
    <w:abstractNumId w:val="38"/>
  </w:num>
  <w:num w:numId="100">
    <w:abstractNumId w:val="55"/>
  </w:num>
  <w:num w:numId="101">
    <w:abstractNumId w:val="56"/>
  </w:num>
  <w:num w:numId="102">
    <w:abstractNumId w:val="64"/>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47AF"/>
    <w:rsid w:val="000126F8"/>
    <w:rsid w:val="00012B0A"/>
    <w:rsid w:val="00014F9C"/>
    <w:rsid w:val="0001583C"/>
    <w:rsid w:val="000170F9"/>
    <w:rsid w:val="00017AC3"/>
    <w:rsid w:val="000232FB"/>
    <w:rsid w:val="00023448"/>
    <w:rsid w:val="00023573"/>
    <w:rsid w:val="00023ECE"/>
    <w:rsid w:val="00025F01"/>
    <w:rsid w:val="000315CD"/>
    <w:rsid w:val="00031B3F"/>
    <w:rsid w:val="0003317B"/>
    <w:rsid w:val="00033446"/>
    <w:rsid w:val="00034689"/>
    <w:rsid w:val="00035E91"/>
    <w:rsid w:val="00036962"/>
    <w:rsid w:val="00037F9A"/>
    <w:rsid w:val="0004009C"/>
    <w:rsid w:val="00041207"/>
    <w:rsid w:val="00041434"/>
    <w:rsid w:val="00042DF9"/>
    <w:rsid w:val="000441DF"/>
    <w:rsid w:val="00044AA8"/>
    <w:rsid w:val="0005064F"/>
    <w:rsid w:val="000515D2"/>
    <w:rsid w:val="00054658"/>
    <w:rsid w:val="00054BD8"/>
    <w:rsid w:val="00055682"/>
    <w:rsid w:val="00056868"/>
    <w:rsid w:val="00056A5A"/>
    <w:rsid w:val="00057388"/>
    <w:rsid w:val="00060842"/>
    <w:rsid w:val="00061B25"/>
    <w:rsid w:val="00061BA5"/>
    <w:rsid w:val="00062076"/>
    <w:rsid w:val="00063327"/>
    <w:rsid w:val="000647E3"/>
    <w:rsid w:val="00064801"/>
    <w:rsid w:val="00064E51"/>
    <w:rsid w:val="00065163"/>
    <w:rsid w:val="00070407"/>
    <w:rsid w:val="00070AF1"/>
    <w:rsid w:val="00070D1C"/>
    <w:rsid w:val="00075792"/>
    <w:rsid w:val="00076903"/>
    <w:rsid w:val="0008279E"/>
    <w:rsid w:val="00082C16"/>
    <w:rsid w:val="00082E5F"/>
    <w:rsid w:val="00083AFD"/>
    <w:rsid w:val="000847B7"/>
    <w:rsid w:val="0008686E"/>
    <w:rsid w:val="00090303"/>
    <w:rsid w:val="00091268"/>
    <w:rsid w:val="00091574"/>
    <w:rsid w:val="0009190B"/>
    <w:rsid w:val="00092B3D"/>
    <w:rsid w:val="00092BD2"/>
    <w:rsid w:val="00093228"/>
    <w:rsid w:val="00095360"/>
    <w:rsid w:val="000965DB"/>
    <w:rsid w:val="000974A3"/>
    <w:rsid w:val="00097CE7"/>
    <w:rsid w:val="000A3111"/>
    <w:rsid w:val="000A468F"/>
    <w:rsid w:val="000A4EA5"/>
    <w:rsid w:val="000A6427"/>
    <w:rsid w:val="000A7D8C"/>
    <w:rsid w:val="000B17F6"/>
    <w:rsid w:val="000B4659"/>
    <w:rsid w:val="000C0FA2"/>
    <w:rsid w:val="000C406D"/>
    <w:rsid w:val="000C4FAF"/>
    <w:rsid w:val="000C55B3"/>
    <w:rsid w:val="000C7E5F"/>
    <w:rsid w:val="000D13C0"/>
    <w:rsid w:val="000D42B0"/>
    <w:rsid w:val="000D53DD"/>
    <w:rsid w:val="000D7E0D"/>
    <w:rsid w:val="000E0316"/>
    <w:rsid w:val="000E1715"/>
    <w:rsid w:val="000E1A26"/>
    <w:rsid w:val="000E38C7"/>
    <w:rsid w:val="000E3BA7"/>
    <w:rsid w:val="000E5F3A"/>
    <w:rsid w:val="000E79B3"/>
    <w:rsid w:val="000F040D"/>
    <w:rsid w:val="000F23DA"/>
    <w:rsid w:val="000F2DB7"/>
    <w:rsid w:val="000F382C"/>
    <w:rsid w:val="000F42FB"/>
    <w:rsid w:val="000F5306"/>
    <w:rsid w:val="000F5341"/>
    <w:rsid w:val="000F6161"/>
    <w:rsid w:val="000F6E42"/>
    <w:rsid w:val="00101453"/>
    <w:rsid w:val="00106FE8"/>
    <w:rsid w:val="001114BE"/>
    <w:rsid w:val="00115707"/>
    <w:rsid w:val="001158E9"/>
    <w:rsid w:val="00116161"/>
    <w:rsid w:val="00116217"/>
    <w:rsid w:val="00117905"/>
    <w:rsid w:val="001214CE"/>
    <w:rsid w:val="0012223B"/>
    <w:rsid w:val="0012368E"/>
    <w:rsid w:val="00124100"/>
    <w:rsid w:val="00125EFA"/>
    <w:rsid w:val="00130310"/>
    <w:rsid w:val="001307DB"/>
    <w:rsid w:val="00130FA9"/>
    <w:rsid w:val="00131E32"/>
    <w:rsid w:val="0013447B"/>
    <w:rsid w:val="00134D58"/>
    <w:rsid w:val="00135751"/>
    <w:rsid w:val="001358E2"/>
    <w:rsid w:val="00137CC4"/>
    <w:rsid w:val="001404D1"/>
    <w:rsid w:val="00140988"/>
    <w:rsid w:val="001412A8"/>
    <w:rsid w:val="0014172E"/>
    <w:rsid w:val="0014266A"/>
    <w:rsid w:val="00151557"/>
    <w:rsid w:val="00153ABD"/>
    <w:rsid w:val="0015558E"/>
    <w:rsid w:val="0015705C"/>
    <w:rsid w:val="001574A6"/>
    <w:rsid w:val="001579AE"/>
    <w:rsid w:val="00161F3B"/>
    <w:rsid w:val="001640B6"/>
    <w:rsid w:val="001648FD"/>
    <w:rsid w:val="0016604B"/>
    <w:rsid w:val="0017082D"/>
    <w:rsid w:val="00171D63"/>
    <w:rsid w:val="001753DF"/>
    <w:rsid w:val="001767E4"/>
    <w:rsid w:val="001776C3"/>
    <w:rsid w:val="001779F1"/>
    <w:rsid w:val="00180F8F"/>
    <w:rsid w:val="00183595"/>
    <w:rsid w:val="0018363C"/>
    <w:rsid w:val="00183BFE"/>
    <w:rsid w:val="001858FB"/>
    <w:rsid w:val="00185E07"/>
    <w:rsid w:val="0018653A"/>
    <w:rsid w:val="00186EAB"/>
    <w:rsid w:val="00194C6F"/>
    <w:rsid w:val="00195B67"/>
    <w:rsid w:val="00196301"/>
    <w:rsid w:val="0019755C"/>
    <w:rsid w:val="001A053C"/>
    <w:rsid w:val="001A177B"/>
    <w:rsid w:val="001A2CFF"/>
    <w:rsid w:val="001A3B59"/>
    <w:rsid w:val="001A41EB"/>
    <w:rsid w:val="001A53D1"/>
    <w:rsid w:val="001A6B4F"/>
    <w:rsid w:val="001A756A"/>
    <w:rsid w:val="001B0492"/>
    <w:rsid w:val="001B27AA"/>
    <w:rsid w:val="001B2B4E"/>
    <w:rsid w:val="001B2F85"/>
    <w:rsid w:val="001B6156"/>
    <w:rsid w:val="001B7832"/>
    <w:rsid w:val="001C233A"/>
    <w:rsid w:val="001C24BE"/>
    <w:rsid w:val="001C3C57"/>
    <w:rsid w:val="001C3EBF"/>
    <w:rsid w:val="001C400B"/>
    <w:rsid w:val="001C45D9"/>
    <w:rsid w:val="001C4727"/>
    <w:rsid w:val="001C4B68"/>
    <w:rsid w:val="001C7403"/>
    <w:rsid w:val="001C791C"/>
    <w:rsid w:val="001D055B"/>
    <w:rsid w:val="001D0F50"/>
    <w:rsid w:val="001D174E"/>
    <w:rsid w:val="001D2B40"/>
    <w:rsid w:val="001D7D48"/>
    <w:rsid w:val="001E1D04"/>
    <w:rsid w:val="001E380E"/>
    <w:rsid w:val="001E6588"/>
    <w:rsid w:val="001E7515"/>
    <w:rsid w:val="001F0FE8"/>
    <w:rsid w:val="001F141C"/>
    <w:rsid w:val="001F1438"/>
    <w:rsid w:val="001F2951"/>
    <w:rsid w:val="001F329C"/>
    <w:rsid w:val="001F34F8"/>
    <w:rsid w:val="001F3B13"/>
    <w:rsid w:val="001F583B"/>
    <w:rsid w:val="001F5A29"/>
    <w:rsid w:val="001F6DF8"/>
    <w:rsid w:val="001F750E"/>
    <w:rsid w:val="0020049C"/>
    <w:rsid w:val="00201683"/>
    <w:rsid w:val="00201FDE"/>
    <w:rsid w:val="00203C86"/>
    <w:rsid w:val="00204F13"/>
    <w:rsid w:val="00206149"/>
    <w:rsid w:val="00206206"/>
    <w:rsid w:val="002067A4"/>
    <w:rsid w:val="00213B0B"/>
    <w:rsid w:val="0021772A"/>
    <w:rsid w:val="00220839"/>
    <w:rsid w:val="00223952"/>
    <w:rsid w:val="00223F8E"/>
    <w:rsid w:val="0022406B"/>
    <w:rsid w:val="002303FA"/>
    <w:rsid w:val="00231B56"/>
    <w:rsid w:val="002336A9"/>
    <w:rsid w:val="002356F5"/>
    <w:rsid w:val="002362FA"/>
    <w:rsid w:val="00236405"/>
    <w:rsid w:val="00236ACF"/>
    <w:rsid w:val="00242C81"/>
    <w:rsid w:val="002439DB"/>
    <w:rsid w:val="00244410"/>
    <w:rsid w:val="00246416"/>
    <w:rsid w:val="00247B8C"/>
    <w:rsid w:val="00250133"/>
    <w:rsid w:val="00251118"/>
    <w:rsid w:val="002513F0"/>
    <w:rsid w:val="00252AA7"/>
    <w:rsid w:val="0025361F"/>
    <w:rsid w:val="002569E7"/>
    <w:rsid w:val="002574BA"/>
    <w:rsid w:val="00257D50"/>
    <w:rsid w:val="002610F6"/>
    <w:rsid w:val="002619FB"/>
    <w:rsid w:val="002620D8"/>
    <w:rsid w:val="00262D34"/>
    <w:rsid w:val="00266E4C"/>
    <w:rsid w:val="00272692"/>
    <w:rsid w:val="00273799"/>
    <w:rsid w:val="00275049"/>
    <w:rsid w:val="0027562A"/>
    <w:rsid w:val="0027666B"/>
    <w:rsid w:val="00277214"/>
    <w:rsid w:val="00282C94"/>
    <w:rsid w:val="002858D4"/>
    <w:rsid w:val="00285BA5"/>
    <w:rsid w:val="00286153"/>
    <w:rsid w:val="0028739D"/>
    <w:rsid w:val="002937CF"/>
    <w:rsid w:val="00293FE6"/>
    <w:rsid w:val="0029793C"/>
    <w:rsid w:val="002A55BE"/>
    <w:rsid w:val="002A614D"/>
    <w:rsid w:val="002A721C"/>
    <w:rsid w:val="002B1F72"/>
    <w:rsid w:val="002B3CEF"/>
    <w:rsid w:val="002B3FFA"/>
    <w:rsid w:val="002B4235"/>
    <w:rsid w:val="002B4A10"/>
    <w:rsid w:val="002B7DB4"/>
    <w:rsid w:val="002C1718"/>
    <w:rsid w:val="002C1F7C"/>
    <w:rsid w:val="002C463F"/>
    <w:rsid w:val="002C7326"/>
    <w:rsid w:val="002D0FFD"/>
    <w:rsid w:val="002D1841"/>
    <w:rsid w:val="002D5422"/>
    <w:rsid w:val="002D6147"/>
    <w:rsid w:val="002D65FF"/>
    <w:rsid w:val="002D7CAE"/>
    <w:rsid w:val="002E1702"/>
    <w:rsid w:val="002E1F8F"/>
    <w:rsid w:val="002E42A6"/>
    <w:rsid w:val="002E5001"/>
    <w:rsid w:val="002E5B9A"/>
    <w:rsid w:val="002E6444"/>
    <w:rsid w:val="002E6EE4"/>
    <w:rsid w:val="002E7AF7"/>
    <w:rsid w:val="002E7E1B"/>
    <w:rsid w:val="002F136B"/>
    <w:rsid w:val="002F1575"/>
    <w:rsid w:val="002F1985"/>
    <w:rsid w:val="002F4790"/>
    <w:rsid w:val="002F5A50"/>
    <w:rsid w:val="002F5F6A"/>
    <w:rsid w:val="002F65A5"/>
    <w:rsid w:val="002F7E78"/>
    <w:rsid w:val="00301922"/>
    <w:rsid w:val="003045FD"/>
    <w:rsid w:val="00307BCD"/>
    <w:rsid w:val="00310932"/>
    <w:rsid w:val="00310ADF"/>
    <w:rsid w:val="003134E0"/>
    <w:rsid w:val="00315E21"/>
    <w:rsid w:val="003169DF"/>
    <w:rsid w:val="003172D6"/>
    <w:rsid w:val="00317455"/>
    <w:rsid w:val="00317932"/>
    <w:rsid w:val="00320651"/>
    <w:rsid w:val="00322132"/>
    <w:rsid w:val="00323A1F"/>
    <w:rsid w:val="003251CD"/>
    <w:rsid w:val="0032680B"/>
    <w:rsid w:val="00332CB5"/>
    <w:rsid w:val="003330FD"/>
    <w:rsid w:val="003340AB"/>
    <w:rsid w:val="003365D6"/>
    <w:rsid w:val="0034139A"/>
    <w:rsid w:val="00341727"/>
    <w:rsid w:val="00342086"/>
    <w:rsid w:val="003432BC"/>
    <w:rsid w:val="003432F6"/>
    <w:rsid w:val="00345849"/>
    <w:rsid w:val="00345EF3"/>
    <w:rsid w:val="00346AE6"/>
    <w:rsid w:val="00346B91"/>
    <w:rsid w:val="00346EB3"/>
    <w:rsid w:val="00352132"/>
    <w:rsid w:val="003556DD"/>
    <w:rsid w:val="00355D27"/>
    <w:rsid w:val="003569BF"/>
    <w:rsid w:val="0035729E"/>
    <w:rsid w:val="0036038D"/>
    <w:rsid w:val="00366C83"/>
    <w:rsid w:val="00374A04"/>
    <w:rsid w:val="00376633"/>
    <w:rsid w:val="0038192A"/>
    <w:rsid w:val="00384357"/>
    <w:rsid w:val="00387D5C"/>
    <w:rsid w:val="00390223"/>
    <w:rsid w:val="00392308"/>
    <w:rsid w:val="0039432C"/>
    <w:rsid w:val="0039494F"/>
    <w:rsid w:val="00394BA6"/>
    <w:rsid w:val="00396620"/>
    <w:rsid w:val="003966D3"/>
    <w:rsid w:val="00396AE4"/>
    <w:rsid w:val="003A147D"/>
    <w:rsid w:val="003A1775"/>
    <w:rsid w:val="003A4808"/>
    <w:rsid w:val="003A7D67"/>
    <w:rsid w:val="003B5B2A"/>
    <w:rsid w:val="003B62E9"/>
    <w:rsid w:val="003B6C4F"/>
    <w:rsid w:val="003B7BF6"/>
    <w:rsid w:val="003C0565"/>
    <w:rsid w:val="003C19AB"/>
    <w:rsid w:val="003C582D"/>
    <w:rsid w:val="003C67B2"/>
    <w:rsid w:val="003C7E81"/>
    <w:rsid w:val="003D0AEE"/>
    <w:rsid w:val="003D1008"/>
    <w:rsid w:val="003D1476"/>
    <w:rsid w:val="003D328E"/>
    <w:rsid w:val="003D4481"/>
    <w:rsid w:val="003D498C"/>
    <w:rsid w:val="003D4EE0"/>
    <w:rsid w:val="003D58B5"/>
    <w:rsid w:val="003D5CE9"/>
    <w:rsid w:val="003D618A"/>
    <w:rsid w:val="003D657D"/>
    <w:rsid w:val="003D6E95"/>
    <w:rsid w:val="003D7863"/>
    <w:rsid w:val="003E0222"/>
    <w:rsid w:val="003E0862"/>
    <w:rsid w:val="003E0B37"/>
    <w:rsid w:val="003E158E"/>
    <w:rsid w:val="003E1B5C"/>
    <w:rsid w:val="003E5DF4"/>
    <w:rsid w:val="003E745B"/>
    <w:rsid w:val="003F0A63"/>
    <w:rsid w:val="003F110B"/>
    <w:rsid w:val="003F1BAE"/>
    <w:rsid w:val="003F1BF9"/>
    <w:rsid w:val="003F4435"/>
    <w:rsid w:val="003F57E6"/>
    <w:rsid w:val="003F6322"/>
    <w:rsid w:val="0040132D"/>
    <w:rsid w:val="004013FE"/>
    <w:rsid w:val="00405869"/>
    <w:rsid w:val="004061A1"/>
    <w:rsid w:val="00407E6A"/>
    <w:rsid w:val="00407EF2"/>
    <w:rsid w:val="004101A3"/>
    <w:rsid w:val="00410485"/>
    <w:rsid w:val="0041104F"/>
    <w:rsid w:val="00414573"/>
    <w:rsid w:val="00415E98"/>
    <w:rsid w:val="00416CC8"/>
    <w:rsid w:val="0042025B"/>
    <w:rsid w:val="0042122B"/>
    <w:rsid w:val="00424238"/>
    <w:rsid w:val="004251B6"/>
    <w:rsid w:val="004268AF"/>
    <w:rsid w:val="00427BB1"/>
    <w:rsid w:val="00427F1E"/>
    <w:rsid w:val="00431114"/>
    <w:rsid w:val="0043200A"/>
    <w:rsid w:val="004333CF"/>
    <w:rsid w:val="004334D4"/>
    <w:rsid w:val="00434C7B"/>
    <w:rsid w:val="004356A3"/>
    <w:rsid w:val="00437ACA"/>
    <w:rsid w:val="00437E1A"/>
    <w:rsid w:val="00437F4A"/>
    <w:rsid w:val="004411F8"/>
    <w:rsid w:val="004415CE"/>
    <w:rsid w:val="00441F38"/>
    <w:rsid w:val="00442C36"/>
    <w:rsid w:val="0044387B"/>
    <w:rsid w:val="00444AB3"/>
    <w:rsid w:val="00446345"/>
    <w:rsid w:val="00447284"/>
    <w:rsid w:val="00450384"/>
    <w:rsid w:val="00451BA0"/>
    <w:rsid w:val="00453A60"/>
    <w:rsid w:val="00454136"/>
    <w:rsid w:val="00454FDA"/>
    <w:rsid w:val="0046025A"/>
    <w:rsid w:val="00461007"/>
    <w:rsid w:val="004649A7"/>
    <w:rsid w:val="004653AE"/>
    <w:rsid w:val="00467CFE"/>
    <w:rsid w:val="00473A58"/>
    <w:rsid w:val="00473ECC"/>
    <w:rsid w:val="00474644"/>
    <w:rsid w:val="004757CB"/>
    <w:rsid w:val="0047638D"/>
    <w:rsid w:val="00476DD1"/>
    <w:rsid w:val="004807D6"/>
    <w:rsid w:val="0048103C"/>
    <w:rsid w:val="004845B1"/>
    <w:rsid w:val="00484856"/>
    <w:rsid w:val="00484D90"/>
    <w:rsid w:val="004913D6"/>
    <w:rsid w:val="00491B9D"/>
    <w:rsid w:val="00492870"/>
    <w:rsid w:val="00492D09"/>
    <w:rsid w:val="00495778"/>
    <w:rsid w:val="00495F7C"/>
    <w:rsid w:val="00497145"/>
    <w:rsid w:val="00497D1A"/>
    <w:rsid w:val="004A093F"/>
    <w:rsid w:val="004A11FE"/>
    <w:rsid w:val="004A1C95"/>
    <w:rsid w:val="004A2153"/>
    <w:rsid w:val="004A2432"/>
    <w:rsid w:val="004A279D"/>
    <w:rsid w:val="004A2F9F"/>
    <w:rsid w:val="004A391D"/>
    <w:rsid w:val="004A3FC4"/>
    <w:rsid w:val="004A40E4"/>
    <w:rsid w:val="004A50F8"/>
    <w:rsid w:val="004A5DC2"/>
    <w:rsid w:val="004A7040"/>
    <w:rsid w:val="004A7796"/>
    <w:rsid w:val="004B046A"/>
    <w:rsid w:val="004B266B"/>
    <w:rsid w:val="004B5AAE"/>
    <w:rsid w:val="004B5C22"/>
    <w:rsid w:val="004B6C58"/>
    <w:rsid w:val="004B7135"/>
    <w:rsid w:val="004B714A"/>
    <w:rsid w:val="004C4354"/>
    <w:rsid w:val="004C46AA"/>
    <w:rsid w:val="004C70FF"/>
    <w:rsid w:val="004D22A4"/>
    <w:rsid w:val="004D2D8D"/>
    <w:rsid w:val="004D34A1"/>
    <w:rsid w:val="004D397D"/>
    <w:rsid w:val="004D5D2C"/>
    <w:rsid w:val="004D5DF6"/>
    <w:rsid w:val="004D73D8"/>
    <w:rsid w:val="004D7773"/>
    <w:rsid w:val="004E30C0"/>
    <w:rsid w:val="004E5584"/>
    <w:rsid w:val="004E572B"/>
    <w:rsid w:val="004E645C"/>
    <w:rsid w:val="004E64ED"/>
    <w:rsid w:val="004E6DE4"/>
    <w:rsid w:val="004F113A"/>
    <w:rsid w:val="004F2DC6"/>
    <w:rsid w:val="004F355F"/>
    <w:rsid w:val="004F3959"/>
    <w:rsid w:val="00502E1A"/>
    <w:rsid w:val="00503C52"/>
    <w:rsid w:val="0050766D"/>
    <w:rsid w:val="00507AA8"/>
    <w:rsid w:val="00510FFB"/>
    <w:rsid w:val="00511064"/>
    <w:rsid w:val="005114F2"/>
    <w:rsid w:val="00511975"/>
    <w:rsid w:val="00513848"/>
    <w:rsid w:val="00513C26"/>
    <w:rsid w:val="005146A0"/>
    <w:rsid w:val="0051510C"/>
    <w:rsid w:val="00516493"/>
    <w:rsid w:val="005173EA"/>
    <w:rsid w:val="00517907"/>
    <w:rsid w:val="00517C61"/>
    <w:rsid w:val="005253F4"/>
    <w:rsid w:val="00525423"/>
    <w:rsid w:val="00526C99"/>
    <w:rsid w:val="00527C1A"/>
    <w:rsid w:val="005316EE"/>
    <w:rsid w:val="00531717"/>
    <w:rsid w:val="005404E8"/>
    <w:rsid w:val="00547C07"/>
    <w:rsid w:val="00550B7B"/>
    <w:rsid w:val="00550CDA"/>
    <w:rsid w:val="00550FE6"/>
    <w:rsid w:val="005516A7"/>
    <w:rsid w:val="0055315B"/>
    <w:rsid w:val="005548D4"/>
    <w:rsid w:val="0055505C"/>
    <w:rsid w:val="005557E0"/>
    <w:rsid w:val="00556243"/>
    <w:rsid w:val="00557B42"/>
    <w:rsid w:val="00564A65"/>
    <w:rsid w:val="00566C9D"/>
    <w:rsid w:val="00567FFA"/>
    <w:rsid w:val="00572BB9"/>
    <w:rsid w:val="0057343B"/>
    <w:rsid w:val="00580846"/>
    <w:rsid w:val="0058161E"/>
    <w:rsid w:val="005819E4"/>
    <w:rsid w:val="0058237F"/>
    <w:rsid w:val="00585BB4"/>
    <w:rsid w:val="005864AE"/>
    <w:rsid w:val="005918AF"/>
    <w:rsid w:val="00591BED"/>
    <w:rsid w:val="005933DD"/>
    <w:rsid w:val="00594414"/>
    <w:rsid w:val="00596064"/>
    <w:rsid w:val="00597F4D"/>
    <w:rsid w:val="005A01B8"/>
    <w:rsid w:val="005A0596"/>
    <w:rsid w:val="005A1BFB"/>
    <w:rsid w:val="005A2459"/>
    <w:rsid w:val="005A330F"/>
    <w:rsid w:val="005A3334"/>
    <w:rsid w:val="005A5CB4"/>
    <w:rsid w:val="005A6203"/>
    <w:rsid w:val="005A6613"/>
    <w:rsid w:val="005A6853"/>
    <w:rsid w:val="005A6E22"/>
    <w:rsid w:val="005B0EA8"/>
    <w:rsid w:val="005B1A1E"/>
    <w:rsid w:val="005B3BC4"/>
    <w:rsid w:val="005C0F63"/>
    <w:rsid w:val="005C15CB"/>
    <w:rsid w:val="005C1704"/>
    <w:rsid w:val="005C538A"/>
    <w:rsid w:val="005C5B7B"/>
    <w:rsid w:val="005C5E3E"/>
    <w:rsid w:val="005C6681"/>
    <w:rsid w:val="005D24DF"/>
    <w:rsid w:val="005D3514"/>
    <w:rsid w:val="005D44ED"/>
    <w:rsid w:val="005D4E07"/>
    <w:rsid w:val="005D5872"/>
    <w:rsid w:val="005E0B4F"/>
    <w:rsid w:val="005E0D04"/>
    <w:rsid w:val="005E2AC0"/>
    <w:rsid w:val="005E395F"/>
    <w:rsid w:val="005E71C4"/>
    <w:rsid w:val="005E7614"/>
    <w:rsid w:val="005F056F"/>
    <w:rsid w:val="005F565E"/>
    <w:rsid w:val="005F6152"/>
    <w:rsid w:val="00601341"/>
    <w:rsid w:val="00601A01"/>
    <w:rsid w:val="006033B8"/>
    <w:rsid w:val="00610A19"/>
    <w:rsid w:val="006124D6"/>
    <w:rsid w:val="006144AA"/>
    <w:rsid w:val="0061528D"/>
    <w:rsid w:val="006170B6"/>
    <w:rsid w:val="00622824"/>
    <w:rsid w:val="0062555F"/>
    <w:rsid w:val="00626F6D"/>
    <w:rsid w:val="006277F5"/>
    <w:rsid w:val="00630AD7"/>
    <w:rsid w:val="00630B1E"/>
    <w:rsid w:val="00630CBF"/>
    <w:rsid w:val="00631E75"/>
    <w:rsid w:val="0063389A"/>
    <w:rsid w:val="006351F2"/>
    <w:rsid w:val="00637709"/>
    <w:rsid w:val="00640CBB"/>
    <w:rsid w:val="00643887"/>
    <w:rsid w:val="00643F77"/>
    <w:rsid w:val="00644C65"/>
    <w:rsid w:val="0064503F"/>
    <w:rsid w:val="00650144"/>
    <w:rsid w:val="00651526"/>
    <w:rsid w:val="006523EE"/>
    <w:rsid w:val="0065401E"/>
    <w:rsid w:val="006546A8"/>
    <w:rsid w:val="00656C94"/>
    <w:rsid w:val="00657133"/>
    <w:rsid w:val="00657AAE"/>
    <w:rsid w:val="00657D01"/>
    <w:rsid w:val="006618BB"/>
    <w:rsid w:val="00661AD7"/>
    <w:rsid w:val="00661EA1"/>
    <w:rsid w:val="0066320C"/>
    <w:rsid w:val="0066326E"/>
    <w:rsid w:val="00663EE1"/>
    <w:rsid w:val="006659DF"/>
    <w:rsid w:val="00665A95"/>
    <w:rsid w:val="006660BB"/>
    <w:rsid w:val="00666989"/>
    <w:rsid w:val="00673B0B"/>
    <w:rsid w:val="00677BC2"/>
    <w:rsid w:val="00680C67"/>
    <w:rsid w:val="00684768"/>
    <w:rsid w:val="006859C0"/>
    <w:rsid w:val="006862D5"/>
    <w:rsid w:val="00686402"/>
    <w:rsid w:val="006864BF"/>
    <w:rsid w:val="00686C48"/>
    <w:rsid w:val="00690B7D"/>
    <w:rsid w:val="00692B58"/>
    <w:rsid w:val="00695EAC"/>
    <w:rsid w:val="006967B5"/>
    <w:rsid w:val="00696AB3"/>
    <w:rsid w:val="006A095E"/>
    <w:rsid w:val="006A2A69"/>
    <w:rsid w:val="006A3E66"/>
    <w:rsid w:val="006A4A59"/>
    <w:rsid w:val="006A4C83"/>
    <w:rsid w:val="006B0A81"/>
    <w:rsid w:val="006B179A"/>
    <w:rsid w:val="006B3945"/>
    <w:rsid w:val="006B5F06"/>
    <w:rsid w:val="006B6118"/>
    <w:rsid w:val="006B6A9D"/>
    <w:rsid w:val="006C18C2"/>
    <w:rsid w:val="006C3092"/>
    <w:rsid w:val="006C5CFE"/>
    <w:rsid w:val="006D08F2"/>
    <w:rsid w:val="006D3CF3"/>
    <w:rsid w:val="006E0B2F"/>
    <w:rsid w:val="006E0FF0"/>
    <w:rsid w:val="006E3E5D"/>
    <w:rsid w:val="006E57C2"/>
    <w:rsid w:val="006E60AB"/>
    <w:rsid w:val="006E72E9"/>
    <w:rsid w:val="006F144F"/>
    <w:rsid w:val="006F1F28"/>
    <w:rsid w:val="006F2271"/>
    <w:rsid w:val="006F3701"/>
    <w:rsid w:val="006F3DE5"/>
    <w:rsid w:val="006F44BA"/>
    <w:rsid w:val="006F6105"/>
    <w:rsid w:val="006F656F"/>
    <w:rsid w:val="007124A7"/>
    <w:rsid w:val="007135BA"/>
    <w:rsid w:val="007135D5"/>
    <w:rsid w:val="007145ED"/>
    <w:rsid w:val="00714605"/>
    <w:rsid w:val="007205C4"/>
    <w:rsid w:val="007206A9"/>
    <w:rsid w:val="00720BEC"/>
    <w:rsid w:val="00722943"/>
    <w:rsid w:val="00723362"/>
    <w:rsid w:val="007251EE"/>
    <w:rsid w:val="007255C0"/>
    <w:rsid w:val="00725B61"/>
    <w:rsid w:val="00726B6A"/>
    <w:rsid w:val="00733105"/>
    <w:rsid w:val="00733F1C"/>
    <w:rsid w:val="00734D6E"/>
    <w:rsid w:val="00735004"/>
    <w:rsid w:val="00737B7D"/>
    <w:rsid w:val="00741CEA"/>
    <w:rsid w:val="007438C7"/>
    <w:rsid w:val="00745EEA"/>
    <w:rsid w:val="00747B1E"/>
    <w:rsid w:val="00760156"/>
    <w:rsid w:val="007615C5"/>
    <w:rsid w:val="00761CC1"/>
    <w:rsid w:val="007637B9"/>
    <w:rsid w:val="00763FC2"/>
    <w:rsid w:val="007667C8"/>
    <w:rsid w:val="00773731"/>
    <w:rsid w:val="007757E8"/>
    <w:rsid w:val="007779FF"/>
    <w:rsid w:val="007855D2"/>
    <w:rsid w:val="00785CF6"/>
    <w:rsid w:val="00786296"/>
    <w:rsid w:val="00787385"/>
    <w:rsid w:val="00790873"/>
    <w:rsid w:val="00791224"/>
    <w:rsid w:val="00791405"/>
    <w:rsid w:val="00791CF6"/>
    <w:rsid w:val="007929F3"/>
    <w:rsid w:val="00793C83"/>
    <w:rsid w:val="0079438F"/>
    <w:rsid w:val="0079468E"/>
    <w:rsid w:val="007973AE"/>
    <w:rsid w:val="007A1084"/>
    <w:rsid w:val="007A1798"/>
    <w:rsid w:val="007A1E28"/>
    <w:rsid w:val="007A1F45"/>
    <w:rsid w:val="007A30A1"/>
    <w:rsid w:val="007A52BB"/>
    <w:rsid w:val="007A5A17"/>
    <w:rsid w:val="007A5A3E"/>
    <w:rsid w:val="007A6B97"/>
    <w:rsid w:val="007A6D24"/>
    <w:rsid w:val="007A78D6"/>
    <w:rsid w:val="007B1C08"/>
    <w:rsid w:val="007B1C9A"/>
    <w:rsid w:val="007B1D7E"/>
    <w:rsid w:val="007B247C"/>
    <w:rsid w:val="007B51E5"/>
    <w:rsid w:val="007C0AAA"/>
    <w:rsid w:val="007C0D12"/>
    <w:rsid w:val="007C1F76"/>
    <w:rsid w:val="007C3B64"/>
    <w:rsid w:val="007C3CBE"/>
    <w:rsid w:val="007C4A22"/>
    <w:rsid w:val="007C56F7"/>
    <w:rsid w:val="007D061B"/>
    <w:rsid w:val="007D5B9A"/>
    <w:rsid w:val="007D6AA4"/>
    <w:rsid w:val="007D6CF4"/>
    <w:rsid w:val="007E0492"/>
    <w:rsid w:val="007E151B"/>
    <w:rsid w:val="007E2DF9"/>
    <w:rsid w:val="007E2F67"/>
    <w:rsid w:val="007E3B95"/>
    <w:rsid w:val="007E6940"/>
    <w:rsid w:val="007E6BDC"/>
    <w:rsid w:val="007E79A9"/>
    <w:rsid w:val="007F2389"/>
    <w:rsid w:val="007F326C"/>
    <w:rsid w:val="007F3538"/>
    <w:rsid w:val="007F3961"/>
    <w:rsid w:val="007F79FC"/>
    <w:rsid w:val="008012C0"/>
    <w:rsid w:val="008018EE"/>
    <w:rsid w:val="00802AA9"/>
    <w:rsid w:val="008050A3"/>
    <w:rsid w:val="008071AA"/>
    <w:rsid w:val="00807AD0"/>
    <w:rsid w:val="008106B0"/>
    <w:rsid w:val="00810B6B"/>
    <w:rsid w:val="00810DC4"/>
    <w:rsid w:val="00811163"/>
    <w:rsid w:val="00811A3F"/>
    <w:rsid w:val="00812038"/>
    <w:rsid w:val="0081237B"/>
    <w:rsid w:val="00812444"/>
    <w:rsid w:val="0081341C"/>
    <w:rsid w:val="008136B0"/>
    <w:rsid w:val="008144A7"/>
    <w:rsid w:val="0081474E"/>
    <w:rsid w:val="00815136"/>
    <w:rsid w:val="00815BCE"/>
    <w:rsid w:val="008207B7"/>
    <w:rsid w:val="00822C66"/>
    <w:rsid w:val="00823BE4"/>
    <w:rsid w:val="00824444"/>
    <w:rsid w:val="00826215"/>
    <w:rsid w:val="00826355"/>
    <w:rsid w:val="0082663A"/>
    <w:rsid w:val="00827A7F"/>
    <w:rsid w:val="008302A9"/>
    <w:rsid w:val="00830AE0"/>
    <w:rsid w:val="008325DA"/>
    <w:rsid w:val="00832DE6"/>
    <w:rsid w:val="00833094"/>
    <w:rsid w:val="00835F1F"/>
    <w:rsid w:val="0083728C"/>
    <w:rsid w:val="00837296"/>
    <w:rsid w:val="008408B5"/>
    <w:rsid w:val="00840973"/>
    <w:rsid w:val="00841DC0"/>
    <w:rsid w:val="0084460A"/>
    <w:rsid w:val="008446B4"/>
    <w:rsid w:val="00846355"/>
    <w:rsid w:val="00846CF1"/>
    <w:rsid w:val="0085013A"/>
    <w:rsid w:val="00852A59"/>
    <w:rsid w:val="008534FB"/>
    <w:rsid w:val="00855870"/>
    <w:rsid w:val="00857C87"/>
    <w:rsid w:val="00860174"/>
    <w:rsid w:val="00861109"/>
    <w:rsid w:val="00863ED5"/>
    <w:rsid w:val="008729D3"/>
    <w:rsid w:val="00874204"/>
    <w:rsid w:val="00874DCA"/>
    <w:rsid w:val="008765F4"/>
    <w:rsid w:val="00876F6C"/>
    <w:rsid w:val="0087733E"/>
    <w:rsid w:val="008773E7"/>
    <w:rsid w:val="00877B97"/>
    <w:rsid w:val="008810C8"/>
    <w:rsid w:val="00882CDA"/>
    <w:rsid w:val="00882F21"/>
    <w:rsid w:val="008850BA"/>
    <w:rsid w:val="008869B3"/>
    <w:rsid w:val="008878F4"/>
    <w:rsid w:val="00887AF5"/>
    <w:rsid w:val="00887C8C"/>
    <w:rsid w:val="00891003"/>
    <w:rsid w:val="00891AE6"/>
    <w:rsid w:val="0089405B"/>
    <w:rsid w:val="008959CC"/>
    <w:rsid w:val="008A00B5"/>
    <w:rsid w:val="008A4B40"/>
    <w:rsid w:val="008A4FF1"/>
    <w:rsid w:val="008A5A6F"/>
    <w:rsid w:val="008A5FD3"/>
    <w:rsid w:val="008B1351"/>
    <w:rsid w:val="008B749F"/>
    <w:rsid w:val="008B7DB7"/>
    <w:rsid w:val="008B7F35"/>
    <w:rsid w:val="008C14CC"/>
    <w:rsid w:val="008C2884"/>
    <w:rsid w:val="008C495C"/>
    <w:rsid w:val="008C69EF"/>
    <w:rsid w:val="008D01E9"/>
    <w:rsid w:val="008D33E0"/>
    <w:rsid w:val="008D6FDB"/>
    <w:rsid w:val="008D7A9B"/>
    <w:rsid w:val="008D7B8D"/>
    <w:rsid w:val="008E3240"/>
    <w:rsid w:val="008E4472"/>
    <w:rsid w:val="008E524B"/>
    <w:rsid w:val="008E5C81"/>
    <w:rsid w:val="008E6B8A"/>
    <w:rsid w:val="008E7E8D"/>
    <w:rsid w:val="008F38E6"/>
    <w:rsid w:val="008F3FC5"/>
    <w:rsid w:val="008F4073"/>
    <w:rsid w:val="008F53F9"/>
    <w:rsid w:val="0090216E"/>
    <w:rsid w:val="00904592"/>
    <w:rsid w:val="00904805"/>
    <w:rsid w:val="00910FF4"/>
    <w:rsid w:val="00913031"/>
    <w:rsid w:val="00913361"/>
    <w:rsid w:val="009242B4"/>
    <w:rsid w:val="009243FC"/>
    <w:rsid w:val="009258E3"/>
    <w:rsid w:val="00925AF5"/>
    <w:rsid w:val="009261A1"/>
    <w:rsid w:val="0092675B"/>
    <w:rsid w:val="00930C73"/>
    <w:rsid w:val="00931A7C"/>
    <w:rsid w:val="00932062"/>
    <w:rsid w:val="009331AE"/>
    <w:rsid w:val="00933229"/>
    <w:rsid w:val="00933BC3"/>
    <w:rsid w:val="009348D3"/>
    <w:rsid w:val="009349AF"/>
    <w:rsid w:val="00934DAE"/>
    <w:rsid w:val="00936D2B"/>
    <w:rsid w:val="00943A72"/>
    <w:rsid w:val="00944D41"/>
    <w:rsid w:val="00945418"/>
    <w:rsid w:val="009475B2"/>
    <w:rsid w:val="00951E99"/>
    <w:rsid w:val="00952151"/>
    <w:rsid w:val="00953F8E"/>
    <w:rsid w:val="009556B4"/>
    <w:rsid w:val="00955B58"/>
    <w:rsid w:val="00955E13"/>
    <w:rsid w:val="00962FE4"/>
    <w:rsid w:val="00963698"/>
    <w:rsid w:val="00970C46"/>
    <w:rsid w:val="009710C7"/>
    <w:rsid w:val="00972CA4"/>
    <w:rsid w:val="009738ED"/>
    <w:rsid w:val="00974EB3"/>
    <w:rsid w:val="00977351"/>
    <w:rsid w:val="0097737E"/>
    <w:rsid w:val="00985209"/>
    <w:rsid w:val="009855D9"/>
    <w:rsid w:val="00985B49"/>
    <w:rsid w:val="00987102"/>
    <w:rsid w:val="00993E80"/>
    <w:rsid w:val="00995921"/>
    <w:rsid w:val="00997D42"/>
    <w:rsid w:val="009A08E5"/>
    <w:rsid w:val="009A1CF5"/>
    <w:rsid w:val="009A299E"/>
    <w:rsid w:val="009A2AD2"/>
    <w:rsid w:val="009A2EE2"/>
    <w:rsid w:val="009A6CE9"/>
    <w:rsid w:val="009A7457"/>
    <w:rsid w:val="009B3C92"/>
    <w:rsid w:val="009B40BF"/>
    <w:rsid w:val="009B4FB3"/>
    <w:rsid w:val="009B6888"/>
    <w:rsid w:val="009C1DF5"/>
    <w:rsid w:val="009C1ECD"/>
    <w:rsid w:val="009C3019"/>
    <w:rsid w:val="009C3DB0"/>
    <w:rsid w:val="009C5010"/>
    <w:rsid w:val="009C6C10"/>
    <w:rsid w:val="009C7A59"/>
    <w:rsid w:val="009D0FAC"/>
    <w:rsid w:val="009D28BC"/>
    <w:rsid w:val="009D336F"/>
    <w:rsid w:val="009D53C0"/>
    <w:rsid w:val="009D5988"/>
    <w:rsid w:val="009D6B3E"/>
    <w:rsid w:val="009E47AF"/>
    <w:rsid w:val="009E4B95"/>
    <w:rsid w:val="009E678A"/>
    <w:rsid w:val="009E6FE3"/>
    <w:rsid w:val="009F00F6"/>
    <w:rsid w:val="009F27C9"/>
    <w:rsid w:val="009F5776"/>
    <w:rsid w:val="009F67B2"/>
    <w:rsid w:val="009F6C72"/>
    <w:rsid w:val="009F780C"/>
    <w:rsid w:val="00A00C32"/>
    <w:rsid w:val="00A01A1D"/>
    <w:rsid w:val="00A03739"/>
    <w:rsid w:val="00A03995"/>
    <w:rsid w:val="00A057E0"/>
    <w:rsid w:val="00A06CD5"/>
    <w:rsid w:val="00A06FEE"/>
    <w:rsid w:val="00A07CE3"/>
    <w:rsid w:val="00A10453"/>
    <w:rsid w:val="00A1757C"/>
    <w:rsid w:val="00A22482"/>
    <w:rsid w:val="00A24CD4"/>
    <w:rsid w:val="00A26FEE"/>
    <w:rsid w:val="00A3044E"/>
    <w:rsid w:val="00A31E62"/>
    <w:rsid w:val="00A32C29"/>
    <w:rsid w:val="00A374F2"/>
    <w:rsid w:val="00A40145"/>
    <w:rsid w:val="00A40475"/>
    <w:rsid w:val="00A40E0B"/>
    <w:rsid w:val="00A41A6F"/>
    <w:rsid w:val="00A42E83"/>
    <w:rsid w:val="00A44C28"/>
    <w:rsid w:val="00A45049"/>
    <w:rsid w:val="00A450F2"/>
    <w:rsid w:val="00A457D4"/>
    <w:rsid w:val="00A47A20"/>
    <w:rsid w:val="00A5156B"/>
    <w:rsid w:val="00A53196"/>
    <w:rsid w:val="00A54244"/>
    <w:rsid w:val="00A54405"/>
    <w:rsid w:val="00A547F2"/>
    <w:rsid w:val="00A60F8F"/>
    <w:rsid w:val="00A618E7"/>
    <w:rsid w:val="00A62BBD"/>
    <w:rsid w:val="00A62E45"/>
    <w:rsid w:val="00A64442"/>
    <w:rsid w:val="00A64D3D"/>
    <w:rsid w:val="00A70D2B"/>
    <w:rsid w:val="00A71A4C"/>
    <w:rsid w:val="00A71DF9"/>
    <w:rsid w:val="00A7270E"/>
    <w:rsid w:val="00A738A1"/>
    <w:rsid w:val="00A74092"/>
    <w:rsid w:val="00A75B4F"/>
    <w:rsid w:val="00A77612"/>
    <w:rsid w:val="00A81991"/>
    <w:rsid w:val="00A81D1B"/>
    <w:rsid w:val="00A82E27"/>
    <w:rsid w:val="00A83DE9"/>
    <w:rsid w:val="00A83DEF"/>
    <w:rsid w:val="00A9259F"/>
    <w:rsid w:val="00A925D8"/>
    <w:rsid w:val="00A933E5"/>
    <w:rsid w:val="00A94988"/>
    <w:rsid w:val="00A95575"/>
    <w:rsid w:val="00A96F01"/>
    <w:rsid w:val="00A96F20"/>
    <w:rsid w:val="00AA0676"/>
    <w:rsid w:val="00AA4F89"/>
    <w:rsid w:val="00AA5AD1"/>
    <w:rsid w:val="00AB0EA6"/>
    <w:rsid w:val="00AB1C2B"/>
    <w:rsid w:val="00AB29F0"/>
    <w:rsid w:val="00AB404D"/>
    <w:rsid w:val="00AB57CE"/>
    <w:rsid w:val="00AC13F1"/>
    <w:rsid w:val="00AC28F8"/>
    <w:rsid w:val="00AC45D5"/>
    <w:rsid w:val="00AC6C55"/>
    <w:rsid w:val="00AC7DF0"/>
    <w:rsid w:val="00AD053B"/>
    <w:rsid w:val="00AD091C"/>
    <w:rsid w:val="00AD11E8"/>
    <w:rsid w:val="00AD1696"/>
    <w:rsid w:val="00AD1F8A"/>
    <w:rsid w:val="00AD3321"/>
    <w:rsid w:val="00AD3B32"/>
    <w:rsid w:val="00AE0337"/>
    <w:rsid w:val="00AE09D1"/>
    <w:rsid w:val="00AE0B01"/>
    <w:rsid w:val="00AE16B2"/>
    <w:rsid w:val="00AE20F3"/>
    <w:rsid w:val="00AE376C"/>
    <w:rsid w:val="00AE42E9"/>
    <w:rsid w:val="00AE4B73"/>
    <w:rsid w:val="00AE7BEF"/>
    <w:rsid w:val="00AF0015"/>
    <w:rsid w:val="00AF15BD"/>
    <w:rsid w:val="00AF255A"/>
    <w:rsid w:val="00AF2F18"/>
    <w:rsid w:val="00AF2F8C"/>
    <w:rsid w:val="00AF36F9"/>
    <w:rsid w:val="00AF5A0E"/>
    <w:rsid w:val="00AF5EE7"/>
    <w:rsid w:val="00AF6399"/>
    <w:rsid w:val="00AF669A"/>
    <w:rsid w:val="00AF7252"/>
    <w:rsid w:val="00B0122E"/>
    <w:rsid w:val="00B03DA2"/>
    <w:rsid w:val="00B05227"/>
    <w:rsid w:val="00B05AF4"/>
    <w:rsid w:val="00B06E3C"/>
    <w:rsid w:val="00B0713B"/>
    <w:rsid w:val="00B10185"/>
    <w:rsid w:val="00B10E07"/>
    <w:rsid w:val="00B1199F"/>
    <w:rsid w:val="00B124B8"/>
    <w:rsid w:val="00B12A63"/>
    <w:rsid w:val="00B17782"/>
    <w:rsid w:val="00B20CCD"/>
    <w:rsid w:val="00B21229"/>
    <w:rsid w:val="00B21733"/>
    <w:rsid w:val="00B23DE7"/>
    <w:rsid w:val="00B25A2B"/>
    <w:rsid w:val="00B30BA9"/>
    <w:rsid w:val="00B31CD2"/>
    <w:rsid w:val="00B32DE6"/>
    <w:rsid w:val="00B3566E"/>
    <w:rsid w:val="00B36A2D"/>
    <w:rsid w:val="00B372E5"/>
    <w:rsid w:val="00B37B93"/>
    <w:rsid w:val="00B42113"/>
    <w:rsid w:val="00B43C75"/>
    <w:rsid w:val="00B46157"/>
    <w:rsid w:val="00B46DC0"/>
    <w:rsid w:val="00B4759F"/>
    <w:rsid w:val="00B50282"/>
    <w:rsid w:val="00B50CD4"/>
    <w:rsid w:val="00B515AF"/>
    <w:rsid w:val="00B52955"/>
    <w:rsid w:val="00B53118"/>
    <w:rsid w:val="00B53C21"/>
    <w:rsid w:val="00B56D7A"/>
    <w:rsid w:val="00B57488"/>
    <w:rsid w:val="00B575B3"/>
    <w:rsid w:val="00B60D0E"/>
    <w:rsid w:val="00B62CA8"/>
    <w:rsid w:val="00B62DE2"/>
    <w:rsid w:val="00B6482F"/>
    <w:rsid w:val="00B65093"/>
    <w:rsid w:val="00B665EF"/>
    <w:rsid w:val="00B66635"/>
    <w:rsid w:val="00B670C2"/>
    <w:rsid w:val="00B67456"/>
    <w:rsid w:val="00B6776E"/>
    <w:rsid w:val="00B67DBB"/>
    <w:rsid w:val="00B702C8"/>
    <w:rsid w:val="00B702F4"/>
    <w:rsid w:val="00B72509"/>
    <w:rsid w:val="00B73416"/>
    <w:rsid w:val="00B736F5"/>
    <w:rsid w:val="00B75C62"/>
    <w:rsid w:val="00B76B06"/>
    <w:rsid w:val="00B813C1"/>
    <w:rsid w:val="00B84230"/>
    <w:rsid w:val="00B84BBF"/>
    <w:rsid w:val="00B8536A"/>
    <w:rsid w:val="00B85E8F"/>
    <w:rsid w:val="00B861C1"/>
    <w:rsid w:val="00B86BCD"/>
    <w:rsid w:val="00B8760A"/>
    <w:rsid w:val="00B95366"/>
    <w:rsid w:val="00B9671F"/>
    <w:rsid w:val="00BA29C0"/>
    <w:rsid w:val="00BA2E3D"/>
    <w:rsid w:val="00BA3800"/>
    <w:rsid w:val="00BA4A9F"/>
    <w:rsid w:val="00BA6DC9"/>
    <w:rsid w:val="00BA7FCD"/>
    <w:rsid w:val="00BB0A36"/>
    <w:rsid w:val="00BB31FE"/>
    <w:rsid w:val="00BB4989"/>
    <w:rsid w:val="00BB4D1F"/>
    <w:rsid w:val="00BB50D0"/>
    <w:rsid w:val="00BB6FF4"/>
    <w:rsid w:val="00BB70CB"/>
    <w:rsid w:val="00BC20A9"/>
    <w:rsid w:val="00BC2231"/>
    <w:rsid w:val="00BC24A3"/>
    <w:rsid w:val="00BC25ED"/>
    <w:rsid w:val="00BC2A34"/>
    <w:rsid w:val="00BC3568"/>
    <w:rsid w:val="00BC4001"/>
    <w:rsid w:val="00BC4159"/>
    <w:rsid w:val="00BC4738"/>
    <w:rsid w:val="00BD0E73"/>
    <w:rsid w:val="00BD4247"/>
    <w:rsid w:val="00BD470B"/>
    <w:rsid w:val="00BD5F7D"/>
    <w:rsid w:val="00BD6FF7"/>
    <w:rsid w:val="00BD71B7"/>
    <w:rsid w:val="00BD71DD"/>
    <w:rsid w:val="00BD7CC6"/>
    <w:rsid w:val="00BE0E41"/>
    <w:rsid w:val="00BE19A7"/>
    <w:rsid w:val="00BF04E7"/>
    <w:rsid w:val="00BF09C9"/>
    <w:rsid w:val="00BF1FE9"/>
    <w:rsid w:val="00BF32A9"/>
    <w:rsid w:val="00BF4A6C"/>
    <w:rsid w:val="00BF7D41"/>
    <w:rsid w:val="00C01782"/>
    <w:rsid w:val="00C017C1"/>
    <w:rsid w:val="00C01D0A"/>
    <w:rsid w:val="00C03D5A"/>
    <w:rsid w:val="00C040BF"/>
    <w:rsid w:val="00C05C99"/>
    <w:rsid w:val="00C073B8"/>
    <w:rsid w:val="00C12AA4"/>
    <w:rsid w:val="00C13353"/>
    <w:rsid w:val="00C145C1"/>
    <w:rsid w:val="00C147B4"/>
    <w:rsid w:val="00C14FDA"/>
    <w:rsid w:val="00C15C85"/>
    <w:rsid w:val="00C1769B"/>
    <w:rsid w:val="00C22027"/>
    <w:rsid w:val="00C23006"/>
    <w:rsid w:val="00C240CF"/>
    <w:rsid w:val="00C254A0"/>
    <w:rsid w:val="00C27E57"/>
    <w:rsid w:val="00C31460"/>
    <w:rsid w:val="00C32B57"/>
    <w:rsid w:val="00C33874"/>
    <w:rsid w:val="00C33A24"/>
    <w:rsid w:val="00C34056"/>
    <w:rsid w:val="00C3545A"/>
    <w:rsid w:val="00C402DC"/>
    <w:rsid w:val="00C4115D"/>
    <w:rsid w:val="00C414D5"/>
    <w:rsid w:val="00C420EF"/>
    <w:rsid w:val="00C47125"/>
    <w:rsid w:val="00C50081"/>
    <w:rsid w:val="00C50D24"/>
    <w:rsid w:val="00C51C15"/>
    <w:rsid w:val="00C51EC1"/>
    <w:rsid w:val="00C53758"/>
    <w:rsid w:val="00C54A17"/>
    <w:rsid w:val="00C55BD7"/>
    <w:rsid w:val="00C5696D"/>
    <w:rsid w:val="00C603F5"/>
    <w:rsid w:val="00C61908"/>
    <w:rsid w:val="00C626E3"/>
    <w:rsid w:val="00C6299D"/>
    <w:rsid w:val="00C62EC9"/>
    <w:rsid w:val="00C64D91"/>
    <w:rsid w:val="00C66BC1"/>
    <w:rsid w:val="00C67614"/>
    <w:rsid w:val="00C70690"/>
    <w:rsid w:val="00C708FF"/>
    <w:rsid w:val="00C73224"/>
    <w:rsid w:val="00C743CA"/>
    <w:rsid w:val="00C74774"/>
    <w:rsid w:val="00C819A1"/>
    <w:rsid w:val="00C824C9"/>
    <w:rsid w:val="00C84B45"/>
    <w:rsid w:val="00C863B2"/>
    <w:rsid w:val="00C87EF8"/>
    <w:rsid w:val="00C918F7"/>
    <w:rsid w:val="00C92AF5"/>
    <w:rsid w:val="00C933E4"/>
    <w:rsid w:val="00C941BD"/>
    <w:rsid w:val="00C959C5"/>
    <w:rsid w:val="00C96E59"/>
    <w:rsid w:val="00C978FE"/>
    <w:rsid w:val="00CA11B7"/>
    <w:rsid w:val="00CA1406"/>
    <w:rsid w:val="00CA1838"/>
    <w:rsid w:val="00CA1F4C"/>
    <w:rsid w:val="00CA2246"/>
    <w:rsid w:val="00CA2B1F"/>
    <w:rsid w:val="00CA45C5"/>
    <w:rsid w:val="00CA6A11"/>
    <w:rsid w:val="00CB0084"/>
    <w:rsid w:val="00CB01AA"/>
    <w:rsid w:val="00CB0762"/>
    <w:rsid w:val="00CB1379"/>
    <w:rsid w:val="00CB64A0"/>
    <w:rsid w:val="00CB6C78"/>
    <w:rsid w:val="00CC2132"/>
    <w:rsid w:val="00CC3249"/>
    <w:rsid w:val="00CC45A5"/>
    <w:rsid w:val="00CC6044"/>
    <w:rsid w:val="00CC69EB"/>
    <w:rsid w:val="00CC7725"/>
    <w:rsid w:val="00CD1780"/>
    <w:rsid w:val="00CD2979"/>
    <w:rsid w:val="00CD2AAF"/>
    <w:rsid w:val="00CE26FE"/>
    <w:rsid w:val="00CE3CC5"/>
    <w:rsid w:val="00CE4791"/>
    <w:rsid w:val="00CE769C"/>
    <w:rsid w:val="00CF12F6"/>
    <w:rsid w:val="00CF3E69"/>
    <w:rsid w:val="00CF48F7"/>
    <w:rsid w:val="00CF508E"/>
    <w:rsid w:val="00CF5A48"/>
    <w:rsid w:val="00CF7160"/>
    <w:rsid w:val="00D00B2E"/>
    <w:rsid w:val="00D0584D"/>
    <w:rsid w:val="00D05EEB"/>
    <w:rsid w:val="00D068BF"/>
    <w:rsid w:val="00D06FB0"/>
    <w:rsid w:val="00D07EA2"/>
    <w:rsid w:val="00D100D7"/>
    <w:rsid w:val="00D1031A"/>
    <w:rsid w:val="00D107AB"/>
    <w:rsid w:val="00D120FE"/>
    <w:rsid w:val="00D128AF"/>
    <w:rsid w:val="00D13C8E"/>
    <w:rsid w:val="00D1638F"/>
    <w:rsid w:val="00D1765E"/>
    <w:rsid w:val="00D20D53"/>
    <w:rsid w:val="00D21052"/>
    <w:rsid w:val="00D216C9"/>
    <w:rsid w:val="00D26CD2"/>
    <w:rsid w:val="00D309BE"/>
    <w:rsid w:val="00D33195"/>
    <w:rsid w:val="00D34605"/>
    <w:rsid w:val="00D35626"/>
    <w:rsid w:val="00D35B2C"/>
    <w:rsid w:val="00D367AC"/>
    <w:rsid w:val="00D37323"/>
    <w:rsid w:val="00D37E07"/>
    <w:rsid w:val="00D40E4B"/>
    <w:rsid w:val="00D423F8"/>
    <w:rsid w:val="00D45F9D"/>
    <w:rsid w:val="00D50360"/>
    <w:rsid w:val="00D50DD3"/>
    <w:rsid w:val="00D526B6"/>
    <w:rsid w:val="00D53CE2"/>
    <w:rsid w:val="00D558E6"/>
    <w:rsid w:val="00D55D8F"/>
    <w:rsid w:val="00D56D5A"/>
    <w:rsid w:val="00D624E7"/>
    <w:rsid w:val="00D625B9"/>
    <w:rsid w:val="00D64757"/>
    <w:rsid w:val="00D705B0"/>
    <w:rsid w:val="00D71A62"/>
    <w:rsid w:val="00D72540"/>
    <w:rsid w:val="00D73C10"/>
    <w:rsid w:val="00D7514B"/>
    <w:rsid w:val="00D76643"/>
    <w:rsid w:val="00D771AB"/>
    <w:rsid w:val="00D80FE6"/>
    <w:rsid w:val="00D81D3A"/>
    <w:rsid w:val="00D8234C"/>
    <w:rsid w:val="00D83125"/>
    <w:rsid w:val="00D83817"/>
    <w:rsid w:val="00D83E42"/>
    <w:rsid w:val="00D8471A"/>
    <w:rsid w:val="00D87F59"/>
    <w:rsid w:val="00D922BC"/>
    <w:rsid w:val="00D965B2"/>
    <w:rsid w:val="00D971B3"/>
    <w:rsid w:val="00DA0729"/>
    <w:rsid w:val="00DA2EA8"/>
    <w:rsid w:val="00DA5B3D"/>
    <w:rsid w:val="00DA6A21"/>
    <w:rsid w:val="00DB211D"/>
    <w:rsid w:val="00DB2433"/>
    <w:rsid w:val="00DB31F5"/>
    <w:rsid w:val="00DB7118"/>
    <w:rsid w:val="00DB7E19"/>
    <w:rsid w:val="00DC0C6C"/>
    <w:rsid w:val="00DC7D83"/>
    <w:rsid w:val="00DD05A4"/>
    <w:rsid w:val="00DD1104"/>
    <w:rsid w:val="00DD329F"/>
    <w:rsid w:val="00DD3CD1"/>
    <w:rsid w:val="00DD448E"/>
    <w:rsid w:val="00DD50A4"/>
    <w:rsid w:val="00DD663B"/>
    <w:rsid w:val="00DE036F"/>
    <w:rsid w:val="00DE05C8"/>
    <w:rsid w:val="00DE0AEA"/>
    <w:rsid w:val="00DE12C1"/>
    <w:rsid w:val="00DE2055"/>
    <w:rsid w:val="00DE4185"/>
    <w:rsid w:val="00DE4F77"/>
    <w:rsid w:val="00DF1FF1"/>
    <w:rsid w:val="00DF21B8"/>
    <w:rsid w:val="00DF2A37"/>
    <w:rsid w:val="00DF47F3"/>
    <w:rsid w:val="00DF4F57"/>
    <w:rsid w:val="00DF7928"/>
    <w:rsid w:val="00E00163"/>
    <w:rsid w:val="00E01A70"/>
    <w:rsid w:val="00E0298F"/>
    <w:rsid w:val="00E07652"/>
    <w:rsid w:val="00E0781F"/>
    <w:rsid w:val="00E100CC"/>
    <w:rsid w:val="00E109BB"/>
    <w:rsid w:val="00E12F85"/>
    <w:rsid w:val="00E172FF"/>
    <w:rsid w:val="00E178D3"/>
    <w:rsid w:val="00E17BE8"/>
    <w:rsid w:val="00E20A03"/>
    <w:rsid w:val="00E21C44"/>
    <w:rsid w:val="00E22615"/>
    <w:rsid w:val="00E26528"/>
    <w:rsid w:val="00E33A52"/>
    <w:rsid w:val="00E33DF5"/>
    <w:rsid w:val="00E433D1"/>
    <w:rsid w:val="00E45630"/>
    <w:rsid w:val="00E476CE"/>
    <w:rsid w:val="00E51DC9"/>
    <w:rsid w:val="00E521BE"/>
    <w:rsid w:val="00E52346"/>
    <w:rsid w:val="00E53168"/>
    <w:rsid w:val="00E53BC7"/>
    <w:rsid w:val="00E562B0"/>
    <w:rsid w:val="00E572A5"/>
    <w:rsid w:val="00E575BF"/>
    <w:rsid w:val="00E60B13"/>
    <w:rsid w:val="00E619FC"/>
    <w:rsid w:val="00E62B91"/>
    <w:rsid w:val="00E6379B"/>
    <w:rsid w:val="00E640E4"/>
    <w:rsid w:val="00E64130"/>
    <w:rsid w:val="00E67245"/>
    <w:rsid w:val="00E70506"/>
    <w:rsid w:val="00E71B16"/>
    <w:rsid w:val="00E72841"/>
    <w:rsid w:val="00E74DB6"/>
    <w:rsid w:val="00E7617B"/>
    <w:rsid w:val="00E76A45"/>
    <w:rsid w:val="00E76D4E"/>
    <w:rsid w:val="00E76E05"/>
    <w:rsid w:val="00E774E1"/>
    <w:rsid w:val="00E80FDF"/>
    <w:rsid w:val="00E8238A"/>
    <w:rsid w:val="00E83DCF"/>
    <w:rsid w:val="00E873A3"/>
    <w:rsid w:val="00E90015"/>
    <w:rsid w:val="00E90FA0"/>
    <w:rsid w:val="00E914C0"/>
    <w:rsid w:val="00E92371"/>
    <w:rsid w:val="00E93CC6"/>
    <w:rsid w:val="00E93F19"/>
    <w:rsid w:val="00E97D5F"/>
    <w:rsid w:val="00EA40C5"/>
    <w:rsid w:val="00EA522C"/>
    <w:rsid w:val="00EA5E20"/>
    <w:rsid w:val="00EA6FCB"/>
    <w:rsid w:val="00EA7EA2"/>
    <w:rsid w:val="00EB29A4"/>
    <w:rsid w:val="00EB2D0C"/>
    <w:rsid w:val="00EB4948"/>
    <w:rsid w:val="00EB6E09"/>
    <w:rsid w:val="00EB7980"/>
    <w:rsid w:val="00EB7FDE"/>
    <w:rsid w:val="00EC0257"/>
    <w:rsid w:val="00EC12C2"/>
    <w:rsid w:val="00EC1609"/>
    <w:rsid w:val="00EC1BB8"/>
    <w:rsid w:val="00EC3312"/>
    <w:rsid w:val="00EC5160"/>
    <w:rsid w:val="00EC5261"/>
    <w:rsid w:val="00EC6462"/>
    <w:rsid w:val="00ED39CC"/>
    <w:rsid w:val="00ED3E06"/>
    <w:rsid w:val="00EE2054"/>
    <w:rsid w:val="00EE2592"/>
    <w:rsid w:val="00EE36B1"/>
    <w:rsid w:val="00EE387E"/>
    <w:rsid w:val="00EE3E24"/>
    <w:rsid w:val="00EE48B4"/>
    <w:rsid w:val="00EE65FE"/>
    <w:rsid w:val="00EE707C"/>
    <w:rsid w:val="00EE79D4"/>
    <w:rsid w:val="00EF093A"/>
    <w:rsid w:val="00EF5B51"/>
    <w:rsid w:val="00EF7CCF"/>
    <w:rsid w:val="00F02C44"/>
    <w:rsid w:val="00F05C92"/>
    <w:rsid w:val="00F10533"/>
    <w:rsid w:val="00F106EE"/>
    <w:rsid w:val="00F10C36"/>
    <w:rsid w:val="00F114A4"/>
    <w:rsid w:val="00F118E0"/>
    <w:rsid w:val="00F13774"/>
    <w:rsid w:val="00F15326"/>
    <w:rsid w:val="00F16927"/>
    <w:rsid w:val="00F17749"/>
    <w:rsid w:val="00F20801"/>
    <w:rsid w:val="00F2378D"/>
    <w:rsid w:val="00F244C2"/>
    <w:rsid w:val="00F24C80"/>
    <w:rsid w:val="00F251D7"/>
    <w:rsid w:val="00F31860"/>
    <w:rsid w:val="00F33701"/>
    <w:rsid w:val="00F33A83"/>
    <w:rsid w:val="00F366BF"/>
    <w:rsid w:val="00F370BF"/>
    <w:rsid w:val="00F372CF"/>
    <w:rsid w:val="00F40AE1"/>
    <w:rsid w:val="00F4166E"/>
    <w:rsid w:val="00F44071"/>
    <w:rsid w:val="00F45201"/>
    <w:rsid w:val="00F47690"/>
    <w:rsid w:val="00F52192"/>
    <w:rsid w:val="00F52E00"/>
    <w:rsid w:val="00F5454E"/>
    <w:rsid w:val="00F54B4D"/>
    <w:rsid w:val="00F5579B"/>
    <w:rsid w:val="00F57117"/>
    <w:rsid w:val="00F57FDD"/>
    <w:rsid w:val="00F65401"/>
    <w:rsid w:val="00F66EB5"/>
    <w:rsid w:val="00F71370"/>
    <w:rsid w:val="00F72038"/>
    <w:rsid w:val="00F7386C"/>
    <w:rsid w:val="00F74AB5"/>
    <w:rsid w:val="00F76EEA"/>
    <w:rsid w:val="00F7747E"/>
    <w:rsid w:val="00F774FA"/>
    <w:rsid w:val="00F80C5C"/>
    <w:rsid w:val="00F8130D"/>
    <w:rsid w:val="00F82AAE"/>
    <w:rsid w:val="00F83A06"/>
    <w:rsid w:val="00F83BF6"/>
    <w:rsid w:val="00F83C8E"/>
    <w:rsid w:val="00F86DDB"/>
    <w:rsid w:val="00F87436"/>
    <w:rsid w:val="00F87627"/>
    <w:rsid w:val="00F90755"/>
    <w:rsid w:val="00F91165"/>
    <w:rsid w:val="00F92499"/>
    <w:rsid w:val="00F93700"/>
    <w:rsid w:val="00F9375B"/>
    <w:rsid w:val="00F9425D"/>
    <w:rsid w:val="00F954BC"/>
    <w:rsid w:val="00F97DBE"/>
    <w:rsid w:val="00F97F89"/>
    <w:rsid w:val="00FA1461"/>
    <w:rsid w:val="00FA2C5C"/>
    <w:rsid w:val="00FA32F2"/>
    <w:rsid w:val="00FA4B38"/>
    <w:rsid w:val="00FA64D8"/>
    <w:rsid w:val="00FA6812"/>
    <w:rsid w:val="00FB02E9"/>
    <w:rsid w:val="00FB087A"/>
    <w:rsid w:val="00FB10A4"/>
    <w:rsid w:val="00FB1C8B"/>
    <w:rsid w:val="00FB2F1F"/>
    <w:rsid w:val="00FB3220"/>
    <w:rsid w:val="00FB3459"/>
    <w:rsid w:val="00FB52C8"/>
    <w:rsid w:val="00FB7433"/>
    <w:rsid w:val="00FC01EA"/>
    <w:rsid w:val="00FC0E8D"/>
    <w:rsid w:val="00FC4943"/>
    <w:rsid w:val="00FC5E61"/>
    <w:rsid w:val="00FC7CB0"/>
    <w:rsid w:val="00FD3318"/>
    <w:rsid w:val="00FD3C6A"/>
    <w:rsid w:val="00FD5161"/>
    <w:rsid w:val="00FD66F7"/>
    <w:rsid w:val="00FD7FF8"/>
    <w:rsid w:val="00FE0823"/>
    <w:rsid w:val="00FE112C"/>
    <w:rsid w:val="00FE155A"/>
    <w:rsid w:val="00FE4597"/>
    <w:rsid w:val="00FE4953"/>
    <w:rsid w:val="00FE593D"/>
    <w:rsid w:val="00FF1862"/>
    <w:rsid w:val="00FF365F"/>
    <w:rsid w:val="00FF3B13"/>
    <w:rsid w:val="00FF4A03"/>
    <w:rsid w:val="00FF6CC1"/>
    <w:rsid w:val="00FF6D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75B2"/>
  </w:style>
  <w:style w:type="paragraph" w:styleId="Titolo1">
    <w:name w:val="heading 1"/>
    <w:basedOn w:val="Normale"/>
    <w:next w:val="Normale"/>
    <w:link w:val="Titolo1Carattere"/>
    <w:uiPriority w:val="9"/>
    <w:qFormat/>
    <w:rsid w:val="004101A3"/>
    <w:pPr>
      <w:keepNext/>
      <w:keepLines/>
      <w:spacing w:before="240" w:after="0" w:line="276" w:lineRule="auto"/>
      <w:jc w:val="both"/>
      <w:outlineLvl w:val="0"/>
    </w:pPr>
    <w:rPr>
      <w:rFonts w:ascii="Bookman Old Style" w:eastAsiaTheme="majorEastAsia" w:hAnsi="Bookman Old Style" w:cstheme="majorBidi"/>
      <w:b/>
      <w:color w:val="538135" w:themeColor="accent6" w:themeShade="BF"/>
    </w:rPr>
  </w:style>
  <w:style w:type="paragraph" w:styleId="Titolo2">
    <w:name w:val="heading 2"/>
    <w:basedOn w:val="Normale"/>
    <w:next w:val="Normale"/>
    <w:link w:val="Titolo2Carattere"/>
    <w:uiPriority w:val="9"/>
    <w:unhideWhenUsed/>
    <w:qFormat/>
    <w:rsid w:val="009E47A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9E47AF"/>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Titolo6">
    <w:name w:val="heading 6"/>
    <w:basedOn w:val="Normale"/>
    <w:next w:val="Normale"/>
    <w:link w:val="Titolo6Carattere"/>
    <w:uiPriority w:val="9"/>
    <w:semiHidden/>
    <w:unhideWhenUsed/>
    <w:qFormat/>
    <w:rsid w:val="002A614D"/>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01A3"/>
    <w:rPr>
      <w:rFonts w:ascii="Bookman Old Style" w:eastAsiaTheme="majorEastAsia" w:hAnsi="Bookman Old Style" w:cstheme="majorBidi"/>
      <w:b/>
      <w:color w:val="538135" w:themeColor="accent6" w:themeShade="BF"/>
    </w:rPr>
  </w:style>
  <w:style w:type="character" w:customStyle="1" w:styleId="Titolo3Carattere">
    <w:name w:val="Titolo 3 Carattere"/>
    <w:basedOn w:val="Carpredefinitoparagrafo"/>
    <w:link w:val="Titolo3"/>
    <w:uiPriority w:val="9"/>
    <w:rsid w:val="009E47AF"/>
    <w:rPr>
      <w:rFonts w:asciiTheme="majorHAnsi" w:eastAsiaTheme="majorEastAsia" w:hAnsiTheme="majorHAnsi" w:cstheme="majorBidi"/>
      <w:b/>
      <w:bCs/>
      <w:color w:val="5B9BD5" w:themeColor="accent1"/>
    </w:rPr>
  </w:style>
  <w:style w:type="paragraph" w:styleId="Paragrafoelenco">
    <w:name w:val="List Paragraph"/>
    <w:basedOn w:val="Normale"/>
    <w:uiPriority w:val="34"/>
    <w:qFormat/>
    <w:rsid w:val="009E47AF"/>
    <w:pPr>
      <w:spacing w:after="200" w:line="276" w:lineRule="auto"/>
      <w:ind w:left="720"/>
      <w:contextualSpacing/>
    </w:pPr>
  </w:style>
  <w:style w:type="character" w:styleId="Collegamentoipertestuale">
    <w:name w:val="Hyperlink"/>
    <w:uiPriority w:val="99"/>
    <w:rsid w:val="009E47AF"/>
    <w:rPr>
      <w:color w:val="0000FF"/>
      <w:u w:val="single"/>
    </w:rPr>
  </w:style>
  <w:style w:type="character" w:customStyle="1" w:styleId="Titolo2Carattere">
    <w:name w:val="Titolo 2 Carattere"/>
    <w:basedOn w:val="Carpredefinitoparagrafo"/>
    <w:link w:val="Titolo2"/>
    <w:uiPriority w:val="9"/>
    <w:rsid w:val="009E47AF"/>
    <w:rPr>
      <w:rFonts w:asciiTheme="majorHAnsi" w:eastAsiaTheme="majorEastAsia" w:hAnsiTheme="majorHAnsi" w:cstheme="majorBidi"/>
      <w:color w:val="2E74B5" w:themeColor="accent1" w:themeShade="BF"/>
      <w:sz w:val="26"/>
      <w:szCs w:val="26"/>
    </w:rPr>
  </w:style>
  <w:style w:type="paragraph" w:styleId="Pidipagina">
    <w:name w:val="footer"/>
    <w:basedOn w:val="Normale"/>
    <w:link w:val="PidipaginaCarattere"/>
    <w:uiPriority w:val="99"/>
    <w:unhideWhenUsed/>
    <w:rsid w:val="009E47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47AF"/>
  </w:style>
  <w:style w:type="character" w:styleId="Riferimentointenso">
    <w:name w:val="Intense Reference"/>
    <w:basedOn w:val="Carpredefinitoparagrafo"/>
    <w:uiPriority w:val="32"/>
    <w:qFormat/>
    <w:rsid w:val="009E47AF"/>
    <w:rPr>
      <w:b/>
      <w:bCs/>
      <w:smallCaps/>
      <w:color w:val="ED7D31" w:themeColor="accent2"/>
      <w:spacing w:val="5"/>
      <w:u w:val="single"/>
    </w:rPr>
  </w:style>
  <w:style w:type="character" w:styleId="Rimandonotaapidipagina">
    <w:name w:val="footnote reference"/>
    <w:basedOn w:val="Carpredefinitoparagrafo"/>
    <w:uiPriority w:val="99"/>
    <w:unhideWhenUsed/>
    <w:rsid w:val="009E47AF"/>
    <w:rPr>
      <w:vertAlign w:val="superscript"/>
    </w:rPr>
  </w:style>
  <w:style w:type="character" w:customStyle="1" w:styleId="TestonotaapidipaginaCarattere">
    <w:name w:val="Testo nota a piè di pagina Carattere"/>
    <w:basedOn w:val="Carpredefinitoparagrafo"/>
    <w:link w:val="Testonotaapidipagina"/>
    <w:uiPriority w:val="99"/>
    <w:rsid w:val="009E47AF"/>
    <w:rPr>
      <w:sz w:val="20"/>
      <w:szCs w:val="20"/>
    </w:rPr>
  </w:style>
  <w:style w:type="paragraph" w:styleId="Testonotaapidipagina">
    <w:name w:val="footnote text"/>
    <w:basedOn w:val="Normale"/>
    <w:link w:val="TestonotaapidipaginaCarattere"/>
    <w:uiPriority w:val="99"/>
    <w:unhideWhenUsed/>
    <w:rsid w:val="009E47AF"/>
    <w:pPr>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9E47AF"/>
    <w:rPr>
      <w:sz w:val="20"/>
      <w:szCs w:val="20"/>
    </w:rPr>
  </w:style>
  <w:style w:type="character" w:styleId="Rimandocommento">
    <w:name w:val="annotation reference"/>
    <w:basedOn w:val="Carpredefinitoparagrafo"/>
    <w:uiPriority w:val="99"/>
    <w:semiHidden/>
    <w:unhideWhenUsed/>
    <w:rsid w:val="009E47AF"/>
    <w:rPr>
      <w:sz w:val="16"/>
      <w:szCs w:val="16"/>
    </w:rPr>
  </w:style>
  <w:style w:type="paragraph" w:styleId="Testocommento">
    <w:name w:val="annotation text"/>
    <w:basedOn w:val="Normale"/>
    <w:link w:val="TestocommentoCarattere"/>
    <w:uiPriority w:val="99"/>
    <w:semiHidden/>
    <w:unhideWhenUsed/>
    <w:rsid w:val="009E47AF"/>
    <w:pPr>
      <w:spacing w:after="200" w:line="240" w:lineRule="auto"/>
    </w:pPr>
    <w:rPr>
      <w:sz w:val="20"/>
      <w:szCs w:val="20"/>
    </w:rPr>
  </w:style>
  <w:style w:type="character" w:customStyle="1" w:styleId="TestocommentoCarattere">
    <w:name w:val="Testo commento Carattere"/>
    <w:basedOn w:val="Carpredefinitoparagrafo"/>
    <w:link w:val="Testocommento"/>
    <w:uiPriority w:val="99"/>
    <w:semiHidden/>
    <w:rsid w:val="009E47AF"/>
    <w:rPr>
      <w:sz w:val="20"/>
      <w:szCs w:val="20"/>
    </w:rPr>
  </w:style>
  <w:style w:type="paragraph" w:styleId="Testofumetto">
    <w:name w:val="Balloon Text"/>
    <w:basedOn w:val="Normale"/>
    <w:link w:val="TestofumettoCarattere"/>
    <w:uiPriority w:val="99"/>
    <w:semiHidden/>
    <w:unhideWhenUsed/>
    <w:rsid w:val="009E47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47AF"/>
    <w:rPr>
      <w:rFonts w:ascii="Segoe UI" w:hAnsi="Segoe UI" w:cs="Segoe UI"/>
      <w:sz w:val="18"/>
      <w:szCs w:val="18"/>
    </w:rPr>
  </w:style>
  <w:style w:type="paragraph" w:styleId="Rientrocorpodeltesto">
    <w:name w:val="Body Text Indent"/>
    <w:basedOn w:val="Normale"/>
    <w:link w:val="RientrocorpodeltestoCarattere"/>
    <w:uiPriority w:val="99"/>
    <w:unhideWhenUsed/>
    <w:rsid w:val="009E47AF"/>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rsid w:val="009E47AF"/>
    <w:rPr>
      <w:rFonts w:ascii="Times New Roman" w:eastAsia="Times New Roman" w:hAnsi="Times New Roman" w:cs="Times New Roman"/>
      <w:sz w:val="24"/>
      <w:szCs w:val="24"/>
      <w:lang w:eastAsia="it-IT"/>
    </w:rPr>
  </w:style>
  <w:style w:type="paragraph" w:styleId="Citazioneintensa">
    <w:name w:val="Intense Quote"/>
    <w:basedOn w:val="Normale"/>
    <w:next w:val="Normale"/>
    <w:link w:val="CitazioneintensaCarattere"/>
    <w:uiPriority w:val="30"/>
    <w:qFormat/>
    <w:rsid w:val="009E47AF"/>
    <w:pPr>
      <w:pBdr>
        <w:bottom w:val="single" w:sz="4" w:space="4" w:color="5B9BD5" w:themeColor="accent1"/>
      </w:pBdr>
      <w:spacing w:before="200" w:after="280" w:line="240" w:lineRule="auto"/>
      <w:ind w:left="936" w:right="936"/>
    </w:pPr>
    <w:rPr>
      <w:rFonts w:ascii="Times New Roman" w:eastAsia="Times New Roman" w:hAnsi="Times New Roman" w:cs="Times New Roman"/>
      <w:b/>
      <w:bCs/>
      <w:i/>
      <w:iCs/>
      <w:color w:val="5B9BD5" w:themeColor="accent1"/>
      <w:sz w:val="24"/>
      <w:szCs w:val="24"/>
      <w:lang w:eastAsia="it-IT"/>
    </w:rPr>
  </w:style>
  <w:style w:type="character" w:customStyle="1" w:styleId="CitazioneintensaCarattere">
    <w:name w:val="Citazione intensa Carattere"/>
    <w:basedOn w:val="Carpredefinitoparagrafo"/>
    <w:link w:val="Citazioneintensa"/>
    <w:uiPriority w:val="30"/>
    <w:rsid w:val="009E47AF"/>
    <w:rPr>
      <w:rFonts w:ascii="Times New Roman" w:eastAsia="Times New Roman" w:hAnsi="Times New Roman" w:cs="Times New Roman"/>
      <w:b/>
      <w:bCs/>
      <w:i/>
      <w:iCs/>
      <w:color w:val="5B9BD5" w:themeColor="accent1"/>
      <w:sz w:val="24"/>
      <w:szCs w:val="24"/>
      <w:lang w:eastAsia="it-IT"/>
    </w:rPr>
  </w:style>
  <w:style w:type="paragraph" w:styleId="NormaleWeb">
    <w:name w:val="Normal (Web)"/>
    <w:basedOn w:val="Normale"/>
    <w:uiPriority w:val="99"/>
    <w:unhideWhenUsed/>
    <w:rsid w:val="003A480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link w:val="NessunaspaziaturaCarattere"/>
    <w:uiPriority w:val="1"/>
    <w:qFormat/>
    <w:rsid w:val="00453A60"/>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453A60"/>
    <w:rPr>
      <w:rFonts w:eastAsiaTheme="minorEastAsia"/>
      <w:lang w:eastAsia="it-IT"/>
    </w:rPr>
  </w:style>
  <w:style w:type="paragraph" w:styleId="Titolosommario">
    <w:name w:val="TOC Heading"/>
    <w:basedOn w:val="Titolo1"/>
    <w:next w:val="Normale"/>
    <w:uiPriority w:val="39"/>
    <w:unhideWhenUsed/>
    <w:qFormat/>
    <w:rsid w:val="00453A60"/>
    <w:pPr>
      <w:spacing w:line="259" w:lineRule="auto"/>
      <w:outlineLvl w:val="9"/>
    </w:pPr>
    <w:rPr>
      <w:lang w:eastAsia="it-IT"/>
    </w:rPr>
  </w:style>
  <w:style w:type="paragraph" w:styleId="Sommario1">
    <w:name w:val="toc 1"/>
    <w:basedOn w:val="Normale"/>
    <w:next w:val="Normale"/>
    <w:autoRedefine/>
    <w:uiPriority w:val="39"/>
    <w:unhideWhenUsed/>
    <w:rsid w:val="00453A60"/>
    <w:pPr>
      <w:spacing w:after="100"/>
    </w:pPr>
  </w:style>
  <w:style w:type="paragraph" w:styleId="Sommario3">
    <w:name w:val="toc 3"/>
    <w:basedOn w:val="Normale"/>
    <w:next w:val="Normale"/>
    <w:autoRedefine/>
    <w:uiPriority w:val="39"/>
    <w:unhideWhenUsed/>
    <w:rsid w:val="00056868"/>
    <w:pPr>
      <w:tabs>
        <w:tab w:val="right" w:leader="dot" w:pos="9628"/>
      </w:tabs>
      <w:spacing w:after="100"/>
      <w:ind w:left="440"/>
    </w:pPr>
  </w:style>
  <w:style w:type="paragraph" w:styleId="Sommario2">
    <w:name w:val="toc 2"/>
    <w:basedOn w:val="Normale"/>
    <w:next w:val="Normale"/>
    <w:autoRedefine/>
    <w:uiPriority w:val="39"/>
    <w:unhideWhenUsed/>
    <w:rsid w:val="00453A60"/>
    <w:pPr>
      <w:spacing w:after="100"/>
      <w:ind w:left="220"/>
    </w:pPr>
  </w:style>
  <w:style w:type="paragraph" w:styleId="Sommario4">
    <w:name w:val="toc 4"/>
    <w:basedOn w:val="Normale"/>
    <w:next w:val="Normale"/>
    <w:autoRedefine/>
    <w:uiPriority w:val="39"/>
    <w:unhideWhenUsed/>
    <w:rsid w:val="00453A60"/>
    <w:pPr>
      <w:spacing w:after="100"/>
      <w:ind w:left="660"/>
    </w:pPr>
    <w:rPr>
      <w:rFonts w:eastAsiaTheme="minorEastAsia"/>
      <w:lang w:eastAsia="it-IT"/>
    </w:rPr>
  </w:style>
  <w:style w:type="paragraph" w:styleId="Sommario5">
    <w:name w:val="toc 5"/>
    <w:basedOn w:val="Normale"/>
    <w:next w:val="Normale"/>
    <w:autoRedefine/>
    <w:uiPriority w:val="39"/>
    <w:unhideWhenUsed/>
    <w:rsid w:val="00453A60"/>
    <w:pPr>
      <w:spacing w:after="100"/>
      <w:ind w:left="880"/>
    </w:pPr>
    <w:rPr>
      <w:rFonts w:eastAsiaTheme="minorEastAsia"/>
      <w:lang w:eastAsia="it-IT"/>
    </w:rPr>
  </w:style>
  <w:style w:type="paragraph" w:styleId="Sommario6">
    <w:name w:val="toc 6"/>
    <w:basedOn w:val="Normale"/>
    <w:next w:val="Normale"/>
    <w:autoRedefine/>
    <w:uiPriority w:val="39"/>
    <w:unhideWhenUsed/>
    <w:rsid w:val="00453A60"/>
    <w:pPr>
      <w:spacing w:after="100"/>
      <w:ind w:left="1100"/>
    </w:pPr>
    <w:rPr>
      <w:rFonts w:eastAsiaTheme="minorEastAsia"/>
      <w:lang w:eastAsia="it-IT"/>
    </w:rPr>
  </w:style>
  <w:style w:type="paragraph" w:styleId="Sommario7">
    <w:name w:val="toc 7"/>
    <w:basedOn w:val="Normale"/>
    <w:next w:val="Normale"/>
    <w:autoRedefine/>
    <w:uiPriority w:val="39"/>
    <w:unhideWhenUsed/>
    <w:rsid w:val="00453A60"/>
    <w:pPr>
      <w:spacing w:after="100"/>
      <w:ind w:left="1320"/>
    </w:pPr>
    <w:rPr>
      <w:rFonts w:eastAsiaTheme="minorEastAsia"/>
      <w:lang w:eastAsia="it-IT"/>
    </w:rPr>
  </w:style>
  <w:style w:type="paragraph" w:styleId="Sommario8">
    <w:name w:val="toc 8"/>
    <w:basedOn w:val="Normale"/>
    <w:next w:val="Normale"/>
    <w:autoRedefine/>
    <w:uiPriority w:val="39"/>
    <w:unhideWhenUsed/>
    <w:rsid w:val="00453A60"/>
    <w:pPr>
      <w:spacing w:after="100"/>
      <w:ind w:left="1540"/>
    </w:pPr>
    <w:rPr>
      <w:rFonts w:eastAsiaTheme="minorEastAsia"/>
      <w:lang w:eastAsia="it-IT"/>
    </w:rPr>
  </w:style>
  <w:style w:type="paragraph" w:styleId="Sommario9">
    <w:name w:val="toc 9"/>
    <w:basedOn w:val="Normale"/>
    <w:next w:val="Normale"/>
    <w:autoRedefine/>
    <w:uiPriority w:val="39"/>
    <w:unhideWhenUsed/>
    <w:rsid w:val="00453A60"/>
    <w:pPr>
      <w:spacing w:after="100"/>
      <w:ind w:left="1760"/>
    </w:pPr>
    <w:rPr>
      <w:rFonts w:eastAsiaTheme="minorEastAsia"/>
      <w:lang w:eastAsia="it-IT"/>
    </w:rPr>
  </w:style>
  <w:style w:type="paragraph" w:styleId="Revisione">
    <w:name w:val="Revision"/>
    <w:hidden/>
    <w:uiPriority w:val="99"/>
    <w:semiHidden/>
    <w:rsid w:val="0008279E"/>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DD3CD1"/>
    <w:pPr>
      <w:spacing w:after="160"/>
    </w:pPr>
    <w:rPr>
      <w:b/>
      <w:bCs/>
    </w:rPr>
  </w:style>
  <w:style w:type="character" w:customStyle="1" w:styleId="SoggettocommentoCarattere">
    <w:name w:val="Soggetto commento Carattere"/>
    <w:basedOn w:val="TestocommentoCarattere"/>
    <w:link w:val="Soggettocommento"/>
    <w:uiPriority w:val="99"/>
    <w:semiHidden/>
    <w:rsid w:val="00DD3CD1"/>
    <w:rPr>
      <w:b/>
      <w:bCs/>
      <w:sz w:val="20"/>
      <w:szCs w:val="20"/>
    </w:rPr>
  </w:style>
  <w:style w:type="paragraph" w:styleId="Intestazione">
    <w:name w:val="header"/>
    <w:basedOn w:val="Normale"/>
    <w:link w:val="IntestazioneCarattere"/>
    <w:uiPriority w:val="99"/>
    <w:unhideWhenUsed/>
    <w:rsid w:val="00C824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824C9"/>
  </w:style>
  <w:style w:type="character" w:styleId="Collegamentovisitato">
    <w:name w:val="FollowedHyperlink"/>
    <w:basedOn w:val="Carpredefinitoparagrafo"/>
    <w:uiPriority w:val="99"/>
    <w:semiHidden/>
    <w:unhideWhenUsed/>
    <w:rsid w:val="00E914C0"/>
    <w:rPr>
      <w:color w:val="954F72" w:themeColor="followedHyperlink"/>
      <w:u w:val="single"/>
    </w:rPr>
  </w:style>
  <w:style w:type="character" w:styleId="Testosegnaposto">
    <w:name w:val="Placeholder Text"/>
    <w:basedOn w:val="Carpredefinitoparagrafo"/>
    <w:uiPriority w:val="99"/>
    <w:semiHidden/>
    <w:rsid w:val="009A2EE2"/>
    <w:rPr>
      <w:color w:val="808080"/>
    </w:rPr>
  </w:style>
  <w:style w:type="character" w:customStyle="1" w:styleId="apple-converted-space">
    <w:name w:val="apple-converted-space"/>
    <w:basedOn w:val="Carpredefinitoparagrafo"/>
    <w:rsid w:val="00E71B16"/>
  </w:style>
  <w:style w:type="character" w:styleId="Numeropagina">
    <w:name w:val="page number"/>
    <w:basedOn w:val="Carpredefinitoparagrafo"/>
    <w:uiPriority w:val="99"/>
    <w:semiHidden/>
    <w:unhideWhenUsed/>
    <w:rsid w:val="001858FB"/>
  </w:style>
  <w:style w:type="character" w:customStyle="1" w:styleId="Titolo6Carattere">
    <w:name w:val="Titolo 6 Carattere"/>
    <w:basedOn w:val="Carpredefinitoparagrafo"/>
    <w:link w:val="Titolo6"/>
    <w:uiPriority w:val="9"/>
    <w:semiHidden/>
    <w:rsid w:val="002A614D"/>
    <w:rPr>
      <w:rFonts w:asciiTheme="majorHAnsi" w:eastAsiaTheme="majorEastAsia" w:hAnsiTheme="majorHAnsi" w:cstheme="majorBidi"/>
      <w:i/>
      <w:iCs/>
      <w:color w:val="1F4D78" w:themeColor="accent1" w:themeShade="7F"/>
    </w:rPr>
  </w:style>
</w:styles>
</file>

<file path=word/webSettings.xml><?xml version="1.0" encoding="utf-8"?>
<w:webSettings xmlns:r="http://schemas.openxmlformats.org/officeDocument/2006/relationships" xmlns:w="http://schemas.openxmlformats.org/wordprocessingml/2006/main">
  <w:divs>
    <w:div w:id="555550690">
      <w:bodyDiv w:val="1"/>
      <w:marLeft w:val="0"/>
      <w:marRight w:val="0"/>
      <w:marTop w:val="0"/>
      <w:marBottom w:val="0"/>
      <w:divBdr>
        <w:top w:val="none" w:sz="0" w:space="0" w:color="auto"/>
        <w:left w:val="none" w:sz="0" w:space="0" w:color="auto"/>
        <w:bottom w:val="none" w:sz="0" w:space="0" w:color="auto"/>
        <w:right w:val="none" w:sz="0" w:space="0" w:color="auto"/>
      </w:divBdr>
    </w:div>
    <w:div w:id="599610210">
      <w:bodyDiv w:val="1"/>
      <w:marLeft w:val="0"/>
      <w:marRight w:val="0"/>
      <w:marTop w:val="0"/>
      <w:marBottom w:val="0"/>
      <w:divBdr>
        <w:top w:val="none" w:sz="0" w:space="0" w:color="auto"/>
        <w:left w:val="none" w:sz="0" w:space="0" w:color="auto"/>
        <w:bottom w:val="none" w:sz="0" w:space="0" w:color="auto"/>
        <w:right w:val="none" w:sz="0" w:space="0" w:color="auto"/>
      </w:divBdr>
      <w:divsChild>
        <w:div w:id="149832576">
          <w:marLeft w:val="0"/>
          <w:marRight w:val="0"/>
          <w:marTop w:val="0"/>
          <w:marBottom w:val="0"/>
          <w:divBdr>
            <w:top w:val="none" w:sz="0" w:space="0" w:color="auto"/>
            <w:left w:val="none" w:sz="0" w:space="0" w:color="auto"/>
            <w:bottom w:val="none" w:sz="0" w:space="0" w:color="auto"/>
            <w:right w:val="none" w:sz="0" w:space="0" w:color="auto"/>
          </w:divBdr>
          <w:divsChild>
            <w:div w:id="1962686738">
              <w:marLeft w:val="0"/>
              <w:marRight w:val="0"/>
              <w:marTop w:val="0"/>
              <w:marBottom w:val="0"/>
              <w:divBdr>
                <w:top w:val="none" w:sz="0" w:space="0" w:color="auto"/>
                <w:left w:val="none" w:sz="0" w:space="0" w:color="auto"/>
                <w:bottom w:val="none" w:sz="0" w:space="0" w:color="auto"/>
                <w:right w:val="none" w:sz="0" w:space="0" w:color="auto"/>
              </w:divBdr>
              <w:divsChild>
                <w:div w:id="14047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075">
      <w:bodyDiv w:val="1"/>
      <w:marLeft w:val="0"/>
      <w:marRight w:val="0"/>
      <w:marTop w:val="0"/>
      <w:marBottom w:val="0"/>
      <w:divBdr>
        <w:top w:val="none" w:sz="0" w:space="0" w:color="auto"/>
        <w:left w:val="none" w:sz="0" w:space="0" w:color="auto"/>
        <w:bottom w:val="none" w:sz="0" w:space="0" w:color="auto"/>
        <w:right w:val="none" w:sz="0" w:space="0" w:color="auto"/>
      </w:divBdr>
    </w:div>
    <w:div w:id="2094668253">
      <w:bodyDiv w:val="1"/>
      <w:marLeft w:val="0"/>
      <w:marRight w:val="0"/>
      <w:marTop w:val="0"/>
      <w:marBottom w:val="0"/>
      <w:divBdr>
        <w:top w:val="none" w:sz="0" w:space="0" w:color="auto"/>
        <w:left w:val="none" w:sz="0" w:space="0" w:color="auto"/>
        <w:bottom w:val="none" w:sz="0" w:space="0" w:color="auto"/>
        <w:right w:val="none" w:sz="0" w:space="0" w:color="auto"/>
      </w:divBdr>
    </w:div>
    <w:div w:id="2141223873">
      <w:bodyDiv w:val="1"/>
      <w:marLeft w:val="0"/>
      <w:marRight w:val="0"/>
      <w:marTop w:val="0"/>
      <w:marBottom w:val="0"/>
      <w:divBdr>
        <w:top w:val="none" w:sz="0" w:space="0" w:color="auto"/>
        <w:left w:val="none" w:sz="0" w:space="0" w:color="auto"/>
        <w:bottom w:val="none" w:sz="0" w:space="0" w:color="auto"/>
        <w:right w:val="none" w:sz="0" w:space="0" w:color="auto"/>
      </w:divBdr>
      <w:divsChild>
        <w:div w:id="1609315905">
          <w:marLeft w:val="0"/>
          <w:marRight w:val="0"/>
          <w:marTop w:val="0"/>
          <w:marBottom w:val="0"/>
          <w:divBdr>
            <w:top w:val="none" w:sz="0" w:space="0" w:color="auto"/>
            <w:left w:val="none" w:sz="0" w:space="0" w:color="auto"/>
            <w:bottom w:val="none" w:sz="0" w:space="0" w:color="auto"/>
            <w:right w:val="none" w:sz="0" w:space="0" w:color="auto"/>
          </w:divBdr>
          <w:divsChild>
            <w:div w:id="386874785">
              <w:marLeft w:val="0"/>
              <w:marRight w:val="0"/>
              <w:marTop w:val="0"/>
              <w:marBottom w:val="0"/>
              <w:divBdr>
                <w:top w:val="none" w:sz="0" w:space="0" w:color="auto"/>
                <w:left w:val="none" w:sz="0" w:space="0" w:color="auto"/>
                <w:bottom w:val="none" w:sz="0" w:space="0" w:color="auto"/>
                <w:right w:val="none" w:sz="0" w:space="0" w:color="auto"/>
              </w:divBdr>
              <w:divsChild>
                <w:div w:id="8539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istema-bdi.it/index.php?bdinr=21&amp;docnr=15396%20&amp;stato=lext" TargetMode="External"/><Relationship Id="rId18" Type="http://schemas.openxmlformats.org/officeDocument/2006/relationships/hyperlink" Target="http://www.sistema-bdi.it/index.php?bdinr=21&amp;docnr=15396%20&amp;stato=lex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stema-bdi.it/index.php?bdinr=21&amp;docnr=15396%20&amp;stato=lext" TargetMode="External"/><Relationship Id="rId17" Type="http://schemas.openxmlformats.org/officeDocument/2006/relationships/hyperlink" Target="http://www.sistema-bdi.it/index.php?bdinr=21&amp;docnr=15396%20&amp;stato=lext" TargetMode="External"/><Relationship Id="rId2" Type="http://schemas.openxmlformats.org/officeDocument/2006/relationships/numbering" Target="numbering.xml"/><Relationship Id="rId16" Type="http://schemas.openxmlformats.org/officeDocument/2006/relationships/hyperlink" Target="http://www.sistema-bdi.it/index.php?bdinr=21&amp;docnr=15396%20&amp;stato=lex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stema-bdi.it/index.php?bdinr=21&amp;docnr=15396%20&amp;stato=lext" TargetMode="External"/><Relationship Id="rId5" Type="http://schemas.openxmlformats.org/officeDocument/2006/relationships/webSettings" Target="webSettings.xml"/><Relationship Id="rId15" Type="http://schemas.openxmlformats.org/officeDocument/2006/relationships/hyperlink" Target="http://www.sistema-bdi.it/index.php?bdinr=21&amp;docnr=15396%20&amp;stato=lext" TargetMode="External"/><Relationship Id="rId10" Type="http://schemas.openxmlformats.org/officeDocument/2006/relationships/hyperlink" Target="http://www.sistema-bdi.it/index.php?bdinr=21&amp;docnr=89010&amp;stato=lext" TargetMode="External"/><Relationship Id="rId19" Type="http://schemas.openxmlformats.org/officeDocument/2006/relationships/hyperlink" Target="http://www.sistema-bdi.it/index.php?bdinr=21&amp;docnr=15396%20&amp;stato=lex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istema-bdi.it/index.php?bdinr=21&amp;docnr=15396%20&amp;stato=lex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39442-B51B-4565-8B55-947B6F12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39</Pages>
  <Words>16732</Words>
  <Characters>95375</Characters>
  <Application>Microsoft Office Word</Application>
  <DocSecurity>0</DocSecurity>
  <Lines>794</Lines>
  <Paragraphs>223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 giugno 2016</dc:creator>
  <cp:keywords/>
  <dc:description/>
  <cp:lastModifiedBy>Nadia.c</cp:lastModifiedBy>
  <cp:revision>29</cp:revision>
  <cp:lastPrinted>2018-09-14T08:15:00Z</cp:lastPrinted>
  <dcterms:created xsi:type="dcterms:W3CDTF">2018-09-13T08:02:00Z</dcterms:created>
  <dcterms:modified xsi:type="dcterms:W3CDTF">2018-10-18T10:21:00Z</dcterms:modified>
</cp:coreProperties>
</file>